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无住相续</w:t>
      </w:r>
    </w:p>
    <w:p>
      <w:pPr>
        <w:jc w:val="center"/>
      </w:pPr>
      <w:r>
        <w:rPr>
          <w:rFonts w:ascii="Noto Sans CJK SC" w:hAnsi="Noto Sans CJK SC"/>
          <w:b/>
          <w:sz w:val="32"/>
        </w:rPr>
        <w:t>精神现实主义“发生”母原则的底层数学重构与科学突破审计</w:t>
      </w:r>
    </w:p>
    <w:p>
      <w:pPr>
        <w:jc w:val="center"/>
      </w:pPr>
      <w:r>
        <w:rPr>
          <w:color w:val="464646"/>
          <w:sz w:val="23"/>
        </w:rPr>
        <w:t>从无明、未济与定义截取，到不可约关系代数、1+3与四三角显影</w:t>
      </w:r>
    </w:p>
    <w:p/>
    <w:p/>
    <w:p/>
    <w:p/>
    <w:p/>
    <w:p>
      <w:pPr>
        <w:jc w:val="center"/>
      </w:pPr>
      <w:r>
        <w:rPr>
          <w:b/>
          <w:sz w:val="22"/>
        </w:rPr>
        <w:t>研究冻结版 v1.0 · 2026-09-22</w:t>
      </w:r>
    </w:p>
    <w:p>
      <w:pPr>
        <w:jc w:val="center"/>
      </w:pPr>
      <w:r>
        <w:rPr>
          <w:color w:val="782828"/>
          <w:sz w:val="20"/>
        </w:rPr>
        <w:t>研究性质：重大阶段性理论成果 / 尚非已验证的统一物理理论</w:t>
      </w:r>
    </w:p>
    <w:p/>
    <w:p/>
    <w:p/>
    <w:p>
      <w:pPr>
        <w:pStyle w:val="SmallNote"/>
        <w:jc w:val="center"/>
      </w:pPr>
      <w:r>
        <w:t>本报告以《精神现实主义文集》、二十一篇研究报告合集及本轮协作推导为主要依据。所有现代数学与物理接口均按“原文命题 / 现代形式化 / 外部已知结果 / 新候选推论”四层分开，避免把后来的数学表达倒写成作者原文。</w:t>
      </w:r>
    </w:p>
    <w:p>
      <w:r>
        <w:br w:type="page"/>
      </w:r>
    </w:p>
    <w:p>
      <w:pPr>
        <w:pStyle w:val="Heading1"/>
        <w:keepNext/>
        <w:spacing w:before="200" w:after="100"/>
      </w:pPr>
      <w:r>
        <w:t>执行摘要</w:t>
      </w:r>
    </w:p>
    <w:p>
      <w:r>
        <w:t>本次研究的性质发生了变化：研究不再以“4、5、6、8又出现在哪里”为中心，而是反向削减所有模型，追问这些模型共同依赖的、不能再删的底层原则。当前最强候选可压成四个字：</w:t>
      </w:r>
    </w:p>
    <w:p>
      <w:pPr>
        <w:pStyle w:val="Equation"/>
        <w:jc w:val="center"/>
      </w:pPr>
      <w:r>
        <w:rPr>
          <w:rFonts w:ascii="DejaVu Sans" w:hAnsi="DejaVu Sans" w:eastAsia="Noto Sans CJK SC"/>
        </w:rPr>
        <w:t>无住相续</w:t>
      </w:r>
    </w:p>
    <w:p>
      <w:r>
        <w:t>其含义不是宗教口号，而是一条研究公理候选：不存在一个非平凡、局部、固定的本体能够在全部允许发生中绝对自足；任何局部显现都依关系成立，并能被某种后续发生重新打开。</w:t>
      </w:r>
    </w:p>
    <w:p>
      <w:pPr>
        <w:pStyle w:val="Equation"/>
        <w:jc w:val="center"/>
      </w:pPr>
      <w:r>
        <w:rPr>
          <w:rFonts w:ascii="DejaVu Sans" w:hAnsi="DejaVu Sans" w:eastAsia="Noto Sans CJK SC"/>
        </w:rPr>
        <w:t>∀ 0 &lt; P &lt; I,  ∃ U  such that  [P,U] ≠ 0    (A)</w:t>
      </w:r>
    </w:p>
    <w:p>
      <w:r>
        <w:t>在这一公理上加入明确的数学表示假设后，可以条件性推出一条重要链条：</w:t>
      </w:r>
    </w:p>
    <w:p>
      <w:pPr>
        <w:pStyle w:val="Equation"/>
        <w:jc w:val="center"/>
      </w:pPr>
      <w:r>
        <w:rPr>
          <w:rFonts w:ascii="DejaVu Sans" w:hAnsi="DejaVu Sans" w:eastAsia="Noto Sans CJK SC"/>
        </w:rPr>
        <w:t>无绝对本体 → 不可约关系表示 → 非交换矩阵代数 → 最小 M₂(C) → 4 = 1+3 → 四面体最小无偏显影 → 6 个两两接口</w:t>
      </w:r>
    </w:p>
    <w:p>
      <w:r>
        <w:t>这条链的意义在于：过去从四三角、六接口向下寻找根；现在开始从更底层的一条原则向上重新长出 1+3、4、6。研究因此从“结构对应”进入“母原则重构”。</w:t>
      </w:r>
    </w:p>
    <w:p>
      <w:r>
        <w:t>同时，定义/截取被数学化为投影 P，未被纳入定义的余量为 Q = I-P。Mori–Zwanzig 投影形式提示：被投影掉的自由度不会在约化动力中凭空消失，而会以记忆核、投影力等形式重新进入后续演化。这为“余气、上一圈进入下一圈、未济、自我更新”提供了严格的现代数学接口，但不能简单等同。</w:t>
      </w:r>
    </w:p>
    <w:p>
      <w:r>
        <w:t>本报告的总判断是：该项目已经构成重大阶段性理论成果，足以形成正式论文/研究报告体系；但在科学史意义上，尚不能宣布“重大科学发现”或“统一物理理论”。要跨过该门槛，至少还需：唯一性更强的母原则、真正新的高风险预测、第三方独立验证。</w:t>
      </w:r>
    </w:p>
    <w:p>
      <w:pPr>
        <w:pStyle w:val="Heading1"/>
        <w:keepNext/>
        <w:spacing w:before="200" w:after="100"/>
      </w:pPr>
      <w:r>
        <w:t>一、科学史上的“重大突破”需要什么：翻译成我们的验收标准</w:t>
      </w:r>
    </w:p>
    <w:p>
      <w:r>
        <w:t>科学史上没有一张统一的“重大突破评分表”。更稳妥的做法，是把历次重大理论变化中反复出现的要素转成可检验门槛。对本项目，建议冻结为六道门：</w:t>
      </w:r>
    </w:p>
    <w:tbl>
      <w:tblPr>
        <w:tblStyle w:val="TableGrid"/>
        <w:tblW w:type="auto" w:w="0"/>
        <w:jc w:val="center"/>
        <w:tblLook w:firstColumn="1" w:firstRow="1" w:lastColumn="0" w:lastRow="0" w:noHBand="0" w:noVBand="1" w:val="04A0"/>
      </w:tblPr>
      <w:tblGrid>
        <w:gridCol w:w="3173"/>
        <w:gridCol w:w="3173"/>
        <w:gridCol w:w="3173"/>
      </w:tblGrid>
      <w:tr>
        <w:trPr>
          <w:trHeight w:hRule="atLeast"/>
        </w:trPr>
        <w:tc>
          <w:tcPr>
            <w:tcW w:type="dxa" w:w="3173"/>
            <w:shd w:fill="E7EEF8"/>
            <w:tcMar>
              <w:top w:w="80" w:type="dxa"/>
              <w:start w:w="100" w:type="dxa"/>
              <w:bottom w:w="80" w:type="dxa"/>
              <w:end w:w="100" w:type="dxa"/>
            </w:tcMar>
          </w:tcPr>
          <w:p>
            <w:pPr>
              <w:spacing w:after="40"/>
            </w:pPr>
            <w:r>
              <w:rPr>
                <w:rFonts w:ascii="Noto Serif CJK SC" w:hAnsi="Noto Serif CJK SC" w:eastAsia="Noto Serif CJK SC"/>
                <w:sz w:val="18"/>
              </w:rPr>
              <w:t>门槛</w:t>
            </w:r>
          </w:p>
        </w:tc>
        <w:tc>
          <w:tcPr>
            <w:tcW w:type="dxa" w:w="3173"/>
            <w:shd w:fill="E7EEF8"/>
            <w:tcMar>
              <w:top w:w="80" w:type="dxa"/>
              <w:start w:w="100" w:type="dxa"/>
              <w:bottom w:w="80" w:type="dxa"/>
              <w:end w:w="100" w:type="dxa"/>
            </w:tcMar>
          </w:tcPr>
          <w:p>
            <w:pPr>
              <w:spacing w:after="40"/>
            </w:pPr>
            <w:r>
              <w:rPr>
                <w:rFonts w:ascii="Noto Serif CJK SC" w:hAnsi="Noto Serif CJK SC" w:eastAsia="Noto Serif CJK SC"/>
                <w:sz w:val="18"/>
              </w:rPr>
              <w:t>科学含义</w:t>
            </w:r>
          </w:p>
        </w:tc>
        <w:tc>
          <w:tcPr>
            <w:tcW w:type="dxa" w:w="3173"/>
            <w:shd w:fill="E7EEF8"/>
            <w:tcMar>
              <w:top w:w="80" w:type="dxa"/>
              <w:start w:w="100" w:type="dxa"/>
              <w:bottom w:w="80" w:type="dxa"/>
              <w:end w:w="100" w:type="dxa"/>
            </w:tcMar>
          </w:tcPr>
          <w:p>
            <w:pPr>
              <w:spacing w:after="40"/>
            </w:pPr>
            <w:r>
              <w:rPr>
                <w:rFonts w:ascii="Noto Serif CJK SC" w:hAnsi="Noto Serif CJK SC" w:eastAsia="Noto Serif CJK SC"/>
                <w:sz w:val="18"/>
              </w:rPr>
              <w:t>本项目当前状态</w:t>
            </w:r>
          </w:p>
        </w:tc>
      </w:tr>
      <w:tr>
        <w:trPr>
          <w:trHeight w:hRule="atLeast"/>
        </w:trPr>
        <w:tc>
          <w:tcPr>
            <w:tcW w:type="dxa" w:w="3173"/>
            <w:tcMar>
              <w:top w:w="80" w:type="dxa"/>
              <w:start w:w="100" w:type="dxa"/>
              <w:bottom w:w="80" w:type="dxa"/>
              <w:end w:w="100" w:type="dxa"/>
            </w:tcMar>
            <w:vAlign w:val="center"/>
          </w:tcPr>
          <w:p>
            <w:pPr>
              <w:spacing w:after="40"/>
            </w:pPr>
            <w:r>
              <w:rPr>
                <w:rFonts w:ascii="Noto Serif CJK SC" w:hAnsi="Noto Serif CJK SC" w:eastAsia="Noto Serif CJK SC"/>
                <w:sz w:val="18"/>
              </w:rPr>
              <w:t>原则压缩</w:t>
            </w:r>
          </w:p>
        </w:tc>
        <w:tc>
          <w:tcPr>
            <w:tcW w:type="dxa" w:w="3173"/>
            <w:tcMar>
              <w:top w:w="80" w:type="dxa"/>
              <w:start w:w="100" w:type="dxa"/>
              <w:bottom w:w="80" w:type="dxa"/>
              <w:end w:w="100" w:type="dxa"/>
            </w:tcMar>
            <w:vAlign w:val="center"/>
          </w:tcPr>
          <w:p>
            <w:pPr>
              <w:spacing w:after="40"/>
            </w:pPr>
            <w:r>
              <w:rPr>
                <w:rFonts w:ascii="Noto Serif CJK SC" w:hAnsi="Noto Serif CJK SC" w:eastAsia="Noto Serif CJK SC"/>
                <w:sz w:val="18"/>
              </w:rPr>
              <w:t>用更少、更深的原则统一更多已知结构，而不是增加说明性术语。重大突破通常让理论变简单，而不是变复杂。</w:t>
            </w:r>
          </w:p>
        </w:tc>
        <w:tc>
          <w:tcPr>
            <w:tcW w:type="dxa" w:w="3173"/>
            <w:tcMar>
              <w:top w:w="80" w:type="dxa"/>
              <w:start w:w="100" w:type="dxa"/>
              <w:bottom w:w="80" w:type="dxa"/>
              <w:end w:w="100" w:type="dxa"/>
            </w:tcMar>
            <w:vAlign w:val="center"/>
          </w:tcPr>
          <w:p>
            <w:pPr>
              <w:spacing w:after="40"/>
            </w:pPr>
            <w:r>
              <w:rPr>
                <w:rFonts w:ascii="Noto Serif CJK SC" w:hAnsi="Noto Serif CJK SC" w:eastAsia="Noto Serif CJK SC"/>
                <w:sz w:val="18"/>
              </w:rPr>
              <w:t>已形成强候选</w:t>
            </w:r>
          </w:p>
        </w:tc>
      </w:tr>
      <w:tr>
        <w:trPr>
          <w:trHeight w:hRule="atLeast"/>
        </w:trPr>
        <w:tc>
          <w:tcPr>
            <w:tcW w:type="dxa" w:w="3173"/>
            <w:tcMar>
              <w:top w:w="80" w:type="dxa"/>
              <w:start w:w="100" w:type="dxa"/>
              <w:bottom w:w="80" w:type="dxa"/>
              <w:end w:w="100" w:type="dxa"/>
            </w:tcMar>
            <w:vAlign w:val="center"/>
          </w:tcPr>
          <w:p>
            <w:pPr>
              <w:spacing w:after="40"/>
            </w:pPr>
            <w:r>
              <w:rPr>
                <w:rFonts w:ascii="Noto Serif CJK SC" w:hAnsi="Noto Serif CJK SC" w:eastAsia="Noto Serif CJK SC"/>
                <w:sz w:val="18"/>
              </w:rPr>
              <w:t>必要性</w:t>
            </w:r>
          </w:p>
        </w:tc>
        <w:tc>
          <w:tcPr>
            <w:tcW w:type="dxa" w:w="3173"/>
            <w:tcMar>
              <w:top w:w="80" w:type="dxa"/>
              <w:start w:w="100" w:type="dxa"/>
              <w:bottom w:w="80" w:type="dxa"/>
              <w:end w:w="100" w:type="dxa"/>
            </w:tcMar>
            <w:vAlign w:val="center"/>
          </w:tcPr>
          <w:p>
            <w:pPr>
              <w:spacing w:after="40"/>
            </w:pPr>
            <w:r>
              <w:rPr>
                <w:rFonts w:ascii="Noto Serif CJK SC" w:hAnsi="Noto Serif CJK SC" w:eastAsia="Noto Serif CJK SC"/>
                <w:sz w:val="18"/>
              </w:rPr>
              <w:t>关键结构必须从原则推出，而不是事后挑选。能从母原则逼出某结构，价值远高于“这个结构也能容纳它”。</w:t>
            </w:r>
          </w:p>
        </w:tc>
        <w:tc>
          <w:tcPr>
            <w:tcW w:type="dxa" w:w="3173"/>
            <w:tcMar>
              <w:top w:w="80" w:type="dxa"/>
              <w:start w:w="100" w:type="dxa"/>
              <w:bottom w:w="80" w:type="dxa"/>
              <w:end w:w="100" w:type="dxa"/>
            </w:tcMar>
            <w:vAlign w:val="center"/>
          </w:tcPr>
          <w:p>
            <w:pPr>
              <w:spacing w:after="40"/>
            </w:pPr>
            <w:r>
              <w:rPr>
                <w:rFonts w:ascii="Noto Serif CJK SC" w:hAnsi="Noto Serif CJK SC" w:eastAsia="Noto Serif CJK SC"/>
                <w:sz w:val="18"/>
              </w:rPr>
              <w:t>部分完成</w:t>
            </w:r>
          </w:p>
        </w:tc>
      </w:tr>
      <w:tr>
        <w:trPr>
          <w:trHeight w:hRule="atLeast"/>
        </w:trPr>
        <w:tc>
          <w:tcPr>
            <w:tcW w:type="dxa" w:w="3173"/>
            <w:tcMar>
              <w:top w:w="80" w:type="dxa"/>
              <w:start w:w="100" w:type="dxa"/>
              <w:bottom w:w="80" w:type="dxa"/>
              <w:end w:w="100" w:type="dxa"/>
            </w:tcMar>
            <w:vAlign w:val="center"/>
          </w:tcPr>
          <w:p>
            <w:pPr>
              <w:spacing w:after="40"/>
            </w:pPr>
            <w:r>
              <w:rPr>
                <w:rFonts w:ascii="Noto Serif CJK SC" w:hAnsi="Noto Serif CJK SC" w:eastAsia="Noto Serif CJK SC"/>
                <w:sz w:val="18"/>
              </w:rPr>
              <w:t>新风险</w:t>
            </w:r>
          </w:p>
        </w:tc>
        <w:tc>
          <w:tcPr>
            <w:tcW w:type="dxa" w:w="3173"/>
            <w:tcMar>
              <w:top w:w="80" w:type="dxa"/>
              <w:start w:w="100" w:type="dxa"/>
              <w:bottom w:w="80" w:type="dxa"/>
              <w:end w:w="100" w:type="dxa"/>
            </w:tcMar>
            <w:vAlign w:val="center"/>
          </w:tcPr>
          <w:p>
            <w:pPr>
              <w:spacing w:after="40"/>
            </w:pPr>
            <w:r>
              <w:rPr>
                <w:rFonts w:ascii="Noto Serif CJK SC" w:hAnsi="Noto Serif CJK SC" w:eastAsia="Noto Serif CJK SC"/>
                <w:sz w:val="18"/>
              </w:rPr>
              <w:t>必须在尚未看答案时，给出现有框架没有自动规定的零信号、比例、选择规则、数值或现象。预测必须可能失败。</w:t>
            </w:r>
          </w:p>
        </w:tc>
        <w:tc>
          <w:tcPr>
            <w:tcW w:type="dxa" w:w="3173"/>
            <w:tcMar>
              <w:top w:w="80" w:type="dxa"/>
              <w:start w:w="100" w:type="dxa"/>
              <w:bottom w:w="80" w:type="dxa"/>
              <w:end w:w="100" w:type="dxa"/>
            </w:tcMar>
            <w:vAlign w:val="center"/>
          </w:tcPr>
          <w:p>
            <w:pPr>
              <w:spacing w:after="40"/>
            </w:pPr>
            <w:r>
              <w:rPr>
                <w:rFonts w:ascii="Noto Serif CJK SC" w:hAnsi="Noto Serif CJK SC" w:eastAsia="Noto Serif CJK SC"/>
                <w:sz w:val="18"/>
              </w:rPr>
              <w:t>已有候选，需查新/冻结</w:t>
            </w:r>
          </w:p>
        </w:tc>
      </w:tr>
      <w:tr>
        <w:trPr>
          <w:trHeight w:hRule="atLeast"/>
        </w:trPr>
        <w:tc>
          <w:tcPr>
            <w:tcW w:type="dxa" w:w="3173"/>
            <w:tcMar>
              <w:top w:w="80" w:type="dxa"/>
              <w:start w:w="100" w:type="dxa"/>
              <w:bottom w:w="80" w:type="dxa"/>
              <w:end w:w="100" w:type="dxa"/>
            </w:tcMar>
            <w:vAlign w:val="center"/>
          </w:tcPr>
          <w:p>
            <w:pPr>
              <w:spacing w:after="40"/>
            </w:pPr>
            <w:r>
              <w:rPr>
                <w:rFonts w:ascii="Noto Serif CJK SC" w:hAnsi="Noto Serif CJK SC" w:eastAsia="Noto Serif CJK SC"/>
                <w:sz w:val="18"/>
              </w:rPr>
              <w:t>独立现实</w:t>
            </w:r>
          </w:p>
        </w:tc>
        <w:tc>
          <w:tcPr>
            <w:tcW w:type="dxa" w:w="3173"/>
            <w:tcMar>
              <w:top w:w="80" w:type="dxa"/>
              <w:start w:w="100" w:type="dxa"/>
              <w:bottom w:w="80" w:type="dxa"/>
              <w:end w:w="100" w:type="dxa"/>
            </w:tcMar>
            <w:vAlign w:val="center"/>
          </w:tcPr>
          <w:p>
            <w:pPr>
              <w:spacing w:after="40"/>
            </w:pPr>
            <w:r>
              <w:rPr>
                <w:rFonts w:ascii="Noto Serif CJK SC" w:hAnsi="Noto Serif CJK SC" w:eastAsia="Noto Serif CJK SC"/>
                <w:sz w:val="18"/>
              </w:rPr>
              <w:t>真实实验、观测或独立数据分析必须能区分“理论成立”和“普通现有解释已经足够”。</w:t>
            </w:r>
          </w:p>
        </w:tc>
        <w:tc>
          <w:tcPr>
            <w:tcW w:type="dxa" w:w="3173"/>
            <w:tcMar>
              <w:top w:w="80" w:type="dxa"/>
              <w:start w:w="100" w:type="dxa"/>
              <w:bottom w:w="80" w:type="dxa"/>
              <w:end w:w="100" w:type="dxa"/>
            </w:tcMar>
            <w:vAlign w:val="center"/>
          </w:tcPr>
          <w:p>
            <w:pPr>
              <w:spacing w:after="40"/>
            </w:pPr>
            <w:r>
              <w:rPr>
                <w:rFonts w:ascii="Noto Serif CJK SC" w:hAnsi="Noto Serif CJK SC" w:eastAsia="Noto Serif CJK SC"/>
                <w:sz w:val="18"/>
              </w:rPr>
              <w:t>尚缺独立验证</w:t>
            </w:r>
          </w:p>
        </w:tc>
      </w:tr>
      <w:tr>
        <w:trPr>
          <w:trHeight w:hRule="atLeast"/>
        </w:trPr>
        <w:tc>
          <w:tcPr>
            <w:tcW w:type="dxa" w:w="3173"/>
            <w:tcMar>
              <w:top w:w="80" w:type="dxa"/>
              <w:start w:w="100" w:type="dxa"/>
              <w:bottom w:w="80" w:type="dxa"/>
              <w:end w:w="100" w:type="dxa"/>
            </w:tcMar>
            <w:vAlign w:val="center"/>
          </w:tcPr>
          <w:p>
            <w:pPr>
              <w:spacing w:after="40"/>
            </w:pPr>
            <w:r>
              <w:rPr>
                <w:rFonts w:ascii="Noto Serif CJK SC" w:hAnsi="Noto Serif CJK SC" w:eastAsia="Noto Serif CJK SC"/>
                <w:sz w:val="18"/>
              </w:rPr>
              <w:t>第三方复现</w:t>
            </w:r>
          </w:p>
        </w:tc>
        <w:tc>
          <w:tcPr>
            <w:tcW w:type="dxa" w:w="3173"/>
            <w:tcMar>
              <w:top w:w="80" w:type="dxa"/>
              <w:start w:w="100" w:type="dxa"/>
              <w:bottom w:w="80" w:type="dxa"/>
              <w:end w:w="100" w:type="dxa"/>
            </w:tcMar>
            <w:vAlign w:val="center"/>
          </w:tcPr>
          <w:p>
            <w:pPr>
              <w:spacing w:after="40"/>
            </w:pPr>
            <w:r>
              <w:rPr>
                <w:rFonts w:ascii="Noto Serif CJK SC" w:hAnsi="Noto Serif CJK SC" w:eastAsia="Noto Serif CJK SC"/>
                <w:sz w:val="18"/>
              </w:rPr>
              <w:t>其他研究者只靠公开规则和数据，也能重复推导、复算或实验。不能依赖作者临场解释。</w:t>
            </w:r>
          </w:p>
        </w:tc>
        <w:tc>
          <w:tcPr>
            <w:tcW w:type="dxa" w:w="3173"/>
            <w:tcMar>
              <w:top w:w="80" w:type="dxa"/>
              <w:start w:w="100" w:type="dxa"/>
              <w:bottom w:w="80" w:type="dxa"/>
              <w:end w:w="100" w:type="dxa"/>
            </w:tcMar>
            <w:vAlign w:val="center"/>
          </w:tcPr>
          <w:p>
            <w:pPr>
              <w:spacing w:after="40"/>
            </w:pPr>
            <w:r>
              <w:rPr>
                <w:rFonts w:ascii="Noto Serif CJK SC" w:hAnsi="Noto Serif CJK SC" w:eastAsia="Noto Serif CJK SC"/>
                <w:sz w:val="18"/>
              </w:rPr>
              <w:t>尚未完成</w:t>
            </w:r>
          </w:p>
        </w:tc>
      </w:tr>
      <w:tr>
        <w:trPr>
          <w:trHeight w:hRule="atLeast"/>
        </w:trPr>
        <w:tc>
          <w:tcPr>
            <w:tcW w:type="dxa" w:w="3173"/>
            <w:tcMar>
              <w:top w:w="80" w:type="dxa"/>
              <w:start w:w="100" w:type="dxa"/>
              <w:bottom w:w="80" w:type="dxa"/>
              <w:end w:w="100" w:type="dxa"/>
            </w:tcMar>
            <w:vAlign w:val="center"/>
          </w:tcPr>
          <w:p>
            <w:pPr>
              <w:spacing w:after="40"/>
            </w:pPr>
            <w:r>
              <w:rPr>
                <w:rFonts w:ascii="Noto Serif CJK SC" w:hAnsi="Noto Serif CJK SC" w:eastAsia="Noto Serif CJK SC"/>
                <w:sz w:val="18"/>
              </w:rPr>
              <w:t>替代能力</w:t>
            </w:r>
          </w:p>
        </w:tc>
        <w:tc>
          <w:tcPr>
            <w:tcW w:type="dxa" w:w="3173"/>
            <w:tcMar>
              <w:top w:w="80" w:type="dxa"/>
              <w:start w:w="100" w:type="dxa"/>
              <w:bottom w:w="80" w:type="dxa"/>
              <w:end w:w="100" w:type="dxa"/>
            </w:tcMar>
            <w:vAlign w:val="center"/>
          </w:tcPr>
          <w:p>
            <w:pPr>
              <w:spacing w:after="40"/>
            </w:pPr>
            <w:r>
              <w:rPr>
                <w:rFonts w:ascii="Noto Serif CJK SC" w:hAnsi="Noto Serif CJK SC" w:eastAsia="Noto Serif CJK SC"/>
                <w:sz w:val="18"/>
              </w:rPr>
              <w:t>新框架应能解释旧理论为何在相应尺度有效，并减少自由假设；否则只是额外语言，不是范式级推进。</w:t>
            </w:r>
          </w:p>
        </w:tc>
        <w:tc>
          <w:tcPr>
            <w:tcW w:type="dxa" w:w="3173"/>
            <w:tcMar>
              <w:top w:w="80" w:type="dxa"/>
              <w:start w:w="100" w:type="dxa"/>
              <w:bottom w:w="80" w:type="dxa"/>
              <w:end w:w="100" w:type="dxa"/>
            </w:tcMar>
            <w:vAlign w:val="center"/>
          </w:tcPr>
          <w:p>
            <w:pPr>
              <w:spacing w:after="40"/>
            </w:pPr>
            <w:r>
              <w:rPr>
                <w:rFonts w:ascii="Noto Serif CJK SC" w:hAnsi="Noto Serif CJK SC" w:eastAsia="Noto Serif CJK SC"/>
                <w:sz w:val="18"/>
              </w:rPr>
              <w:t>尚未完成</w:t>
            </w:r>
          </w:p>
        </w:tc>
      </w:tr>
    </w:tbl>
    <w:p>
      <w:pPr>
        <w:pStyle w:val="SmallNote"/>
      </w:pPr>
      <w:r>
        <w:t>因此，“世界级”并不等于“理论看起来很大”。真正的门槛是：少数公理 → 必要结构 → 新预测 → 独立现实。科学史地位最终由外部共同体和重复验证在事后确认，不能由研究者自行宣布。</w:t>
      </w:r>
    </w:p>
    <w:p>
      <w:pPr>
        <w:pStyle w:val="Heading1"/>
        <w:keepNext/>
        <w:spacing w:before="200" w:after="100"/>
      </w:pPr>
      <w:r>
        <w:t>二、资料基础与方法纪律</w:t>
      </w:r>
    </w:p>
    <w:p>
      <w:r>
        <w:t>本报告遵循研究合集最早冻结的方法纪律：古代经典、作者解释、现代形式化、现代科学参照必须分层；“规则先冻结，再看数据”。研究合集进一步要求从“对应研究”升级到“跨尺度不变量研究”，寻找不同投影之间稳定保持的结构，而不是继续寻找数字重复。</w:t>
      </w:r>
    </w:p>
    <w:p>
      <w:pPr>
        <w:pStyle w:val="ListBullet"/>
      </w:pPr>
      <w:r>
        <w:t>原始材料：《精神现实主义文集》，重点使用“发生无始无终”“知见立知”“既济/未济”“数字5与中央转化场”“四三角母结构”“藏干三气”等段落。</w:t>
      </w:r>
    </w:p>
    <w:p>
      <w:pPr>
        <w:pStyle w:val="ListBullet"/>
      </w:pPr>
      <w:r>
        <w:t>研究材料：《精神现实主义研究系列报告合集·二十一篇完整版》，重点使用“发生不是时间过程”“几何显影器”“缘起性空”“跨尺度不变量”等阶段结论。</w:t>
      </w:r>
    </w:p>
    <w:p>
      <w:pPr>
        <w:pStyle w:val="ListBullet"/>
      </w:pPr>
      <w:r>
        <w:t>现代数学接口：投影算子、Mori–Zwanzig、不可约表示、Burnside 定理、M₂(C) 与 Lorentz 二次型、四面体信息完备测量、图 Hodge 分解等。</w:t>
      </w:r>
    </w:p>
    <w:p>
      <w:pPr>
        <w:pStyle w:val="ListBullet"/>
      </w:pPr>
      <w:r>
        <w:t>外部物理接口只用于检验和定位，不用于反过来替作者原文。</w:t>
      </w:r>
    </w:p>
    <w:p>
      <w:pPr>
        <w:pStyle w:val="Heading1"/>
        <w:keepNext/>
        <w:spacing w:before="200" w:after="100"/>
      </w:pPr>
      <w:r>
        <w:t>三、圣人语言经过削减后共同指向什么</w:t>
      </w:r>
    </w:p>
    <w:p>
      <w:r>
        <w:t>本轮研究不把佛、道、儒视为一套字面相同的教义，而只研究它们在“是否存在独立自存、固定不变的本体”这一问题上的结构共鸣。</w:t>
      </w:r>
    </w:p>
    <w:p>
      <w:pPr>
        <w:pStyle w:val="Heading2"/>
        <w:keepNext/>
        <w:spacing w:before="200" w:after="100"/>
      </w:pPr>
      <w:r>
        <w:t>佛教参照</w:t>
      </w:r>
    </w:p>
    <w:p>
      <w:r>
        <w:t>文集引用“知见立知，即无明本”，并将其解释为：一旦把看见/发生固定成概念名相，分别心随之出现。研究合集把缘起性空形式化为：状态依条件和关系成立，因此不存在完全脱离关系而独立自存的固定实体。</w:t>
      </w:r>
    </w:p>
    <w:p>
      <w:pPr>
        <w:pStyle w:val="Heading2"/>
        <w:keepNext/>
        <w:spacing w:before="200" w:after="100"/>
      </w:pPr>
      <w:r>
        <w:t>《易》参照</w:t>
      </w:r>
    </w:p>
    <w:p>
      <w:r>
        <w:t>文集对“既济/未济”的重读尤其关键：既济的危险不是普通意义上的“完成”，而是生成闭环、内部封死、不能自我更新；未济则是仍在重组、仍然“通”。本报告把这种区别称为“生成封闭/生成开放”，避免与物理学 closed system 混淆。</w:t>
      </w:r>
    </w:p>
    <w:p>
      <w:pPr>
        <w:pStyle w:val="Heading2"/>
        <w:keepNext/>
        <w:spacing w:before="200" w:after="100"/>
      </w:pPr>
      <w:r>
        <w:t>道家参照</w:t>
      </w:r>
    </w:p>
    <w:p>
      <w:r>
        <w:t>“反者道之动”“道隐无名”“不笑不足以为道”等表达，被本项目视为反本体化和反终态化的参照，而不是直接当作现代物理命题。</w:t>
      </w:r>
    </w:p>
    <w:p>
      <w:pPr>
        <w:pStyle w:val="Heading2"/>
        <w:keepNext/>
        <w:spacing w:before="200" w:after="100"/>
      </w:pPr>
      <w:r>
        <w:t>儒家参照</w:t>
      </w:r>
    </w:p>
    <w:p>
      <w:r>
        <w:t>“一以贯之”在本项目中不被解释成“有一个隐藏实体统治一切”，而是：不同显现若来自共同生成结构，应存在稳定的转换关系和不变量。</w:t>
      </w:r>
    </w:p>
    <w:p>
      <w:pPr>
        <w:pStyle w:val="Equation"/>
        <w:jc w:val="center"/>
      </w:pPr>
      <w:r>
        <w:rPr>
          <w:rFonts w:ascii="DejaVu Sans" w:hAnsi="DejaVu Sans" w:eastAsia="Noto Sans CJK SC"/>
        </w:rPr>
        <w:t>共同压缩：无自性 → 无可住 → 相续 → “转”的显现</w:t>
      </w:r>
    </w:p>
    <w:p>
      <w:pPr>
        <w:pStyle w:val="Heading1"/>
        <w:keepNext/>
        <w:spacing w:before="200" w:after="100"/>
      </w:pPr>
      <w:r>
        <w:t>四、母公理候选：无住相续</w:t>
      </w:r>
    </w:p>
    <w:p>
      <w:r>
        <w:t>我们用投影 P 表示一次区别、命名、截取或建模。P²=P 表示：一旦按同一规则再次截取，结果被稳定为同一个“对象”。令 Q=I-P 表示该定义没有纳入的余量。</w:t>
      </w:r>
    </w:p>
    <w:p>
      <w:pPr>
        <w:pStyle w:val="Equation"/>
        <w:jc w:val="center"/>
      </w:pPr>
      <w:r>
        <w:rPr>
          <w:rFonts w:ascii="DejaVu Sans" w:hAnsi="DejaVu Sans" w:eastAsia="Noto Sans CJK SC"/>
        </w:rPr>
        <w:t>P² = P,     Q = I − P,     P + Q = I</w:t>
      </w:r>
    </w:p>
    <w:p>
      <w:r>
        <w:t>“无住”不等于不允许 P。人当然可以定义、测量、建模。真正被否定的是：存在一个非平凡 P 能在全部允许发生中永远独立、自足、不再被关系穿过。于是提出母公理候选：</w:t>
      </w:r>
    </w:p>
    <w:p>
      <w:pPr>
        <w:pStyle w:val="Equation"/>
        <w:jc w:val="center"/>
      </w:pPr>
      <w:r>
        <w:rPr>
          <w:rFonts w:ascii="DejaVu Sans" w:hAnsi="DejaVu Sans" w:eastAsia="Noto Sans CJK SC"/>
        </w:rPr>
        <w:t>∀ 0 &lt; P &lt; I,  ∃ U ∈ 𝒰  such that  [P,U] ≠ 0</w:t>
      </w:r>
    </w:p>
    <w:p>
      <w:r>
        <w:t>解释：任何被区别出来的“这个”，总存在某种后续发生使其边界不再保持绝对不变。无明的数学影子，不是“出现 P”，而是误把 P 当成 I。</w:t>
      </w:r>
    </w:p>
    <w:p>
      <w:pPr>
        <w:pStyle w:val="Equation"/>
        <w:jc w:val="center"/>
      </w:pPr>
      <w:r>
        <w:rPr>
          <w:rFonts w:ascii="DejaVu Sans" w:hAnsi="DejaVu Sans" w:eastAsia="Noto Sans CJK SC"/>
        </w:rPr>
        <w:t>无明候选：P ≠ I  却执为  P = I</w:t>
      </w:r>
    </w:p>
    <w:p>
      <w:r>
        <w:t>由此可定义一个仅用于结构分析的“不相容量”：</w:t>
      </w:r>
    </w:p>
    <w:p>
      <w:pPr>
        <w:pStyle w:val="Equation"/>
        <w:jc w:val="center"/>
      </w:pPr>
      <w:r>
        <w:rPr>
          <w:rFonts w:ascii="DejaVu Sans" w:hAnsi="DejaVu Sans" w:eastAsia="Noto Sans CJK SC"/>
        </w:rPr>
        <w:t>𝔉(P,U) = ‖[P,U]‖²</w:t>
      </w:r>
    </w:p>
    <w:p>
      <w:r>
        <w:t>它不是物理摩擦系数，而是“固定定义与实际发生不相容程度”的候选量。该定义可用于后续寻找是否存在跨尺度不变量。</w:t>
      </w:r>
    </w:p>
    <w:p>
      <w:pPr>
        <w:pStyle w:val="Heading1"/>
        <w:keepNext/>
        <w:spacing w:before="200" w:after="100"/>
      </w:pPr>
      <w:r>
        <w:t>五、定义为什么必然留下“余量”：P/Q 与记忆</w:t>
      </w:r>
    </w:p>
    <w:p>
      <w:r>
        <w:t>Mori–Zwanzig 投影形式给出一个重要的现代数学参照：从完整动力中只保留投影变量时，被投影掉的自由度会以投影力与记忆核形式重新进入约化动力。</w:t>
      </w:r>
    </w:p>
    <w:p>
      <w:pPr>
        <w:pStyle w:val="Equation"/>
        <w:jc w:val="center"/>
      </w:pPr>
      <w:r>
        <w:rPr>
          <w:rFonts w:ascii="DejaVu Sans" w:hAnsi="DejaVu Sans" w:eastAsia="Noto Sans CJK SC"/>
        </w:rPr>
        <w:t>y = Px,     z = Qx</w:t>
      </w:r>
    </w:p>
    <w:p>
      <w:pPr>
        <w:pStyle w:val="Equation"/>
        <w:jc w:val="center"/>
      </w:pPr>
      <w:r>
        <w:rPr>
          <w:rFonts w:ascii="DejaVu Sans" w:hAnsi="DejaVu Sans" w:eastAsia="Noto Sans CJK SC"/>
        </w:rPr>
        <w:t>ẏ = PLP y + PLQ z</w:t>
      </w:r>
    </w:p>
    <w:p>
      <w:pPr>
        <w:pStyle w:val="Equation"/>
        <w:jc w:val="center"/>
      </w:pPr>
      <w:r>
        <w:rPr>
          <w:rFonts w:ascii="DejaVu Sans" w:hAnsi="DejaVu Sans" w:eastAsia="Noto Sans CJK SC"/>
        </w:rPr>
        <w:t>ż = QLP y + QLQ z</w:t>
      </w:r>
    </w:p>
    <w:p>
      <w:r>
        <w:t>形式消去 z 后，可得到“当前直接项 + 未解析初态项 + 记忆积分项”。因此，“截取之外”并不等于“在完整发生中消失”。这一点为作者的“中气承受、余气预备、上一圈转成下一圈动力”提供了严谨的现代接口，但两者不能简单画等号。</w:t>
      </w:r>
    </w:p>
    <w:p>
      <w:pPr>
        <w:pStyle w:val="SmallNote"/>
      </w:pPr>
      <w:r>
        <w:t>特别地，如果 P=I，则 Q=0，因投影而产生的记忆/余量项消失。这为“没有本体化截取时，不产生该类约化摩擦”的弱版本提供数学支持；它并不等价于“物理时间=摩擦”。</w:t>
      </w:r>
    </w:p>
    <w:p>
      <w:pPr>
        <w:pStyle w:val="Heading1"/>
        <w:keepNext/>
        <w:spacing w:before="200" w:after="100"/>
      </w:pPr>
      <w:r>
        <w:t>六、未济的数学候选：生成开放，而不是普通“开放系统”</w:t>
      </w:r>
    </w:p>
    <w:p>
      <w:r>
        <w:t>若某个非平凡 P 对全部允许发生 U 都不变，则该局部可以成为绝对自足区：</w:t>
      </w:r>
    </w:p>
    <w:p>
      <w:pPr>
        <w:pStyle w:val="Equation"/>
        <w:jc w:val="center"/>
      </w:pPr>
      <w:r>
        <w:rPr>
          <w:rFonts w:ascii="DejaVu Sans" w:hAnsi="DejaVu Sans" w:eastAsia="Noto Sans CJK SC"/>
        </w:rPr>
        <w:t>[P,U] = 0  for all U</w:t>
      </w:r>
    </w:p>
    <w:p>
      <w:r>
        <w:t>这正是母公理禁止的情况。在线性投影语言下，一个更强的“生成封闭”条件可写成：</w:t>
      </w:r>
    </w:p>
    <w:p>
      <w:pPr>
        <w:pStyle w:val="Equation"/>
        <w:jc w:val="center"/>
      </w:pPr>
      <w:r>
        <w:rPr>
          <w:rFonts w:ascii="DejaVu Sans" w:hAnsi="DejaVu Sans" w:eastAsia="Noto Sans CJK SC"/>
        </w:rPr>
        <w:t>PLQ = 0,     QLP = 0</w:t>
      </w:r>
    </w:p>
    <w:p>
      <w:r>
        <w:t>此时 P 与 Q 不再交换信息，约化记忆核中负责“过去重新进入现在”的耦合会消失。我们把这视为作者“既济式封死”的形式化候选。相反，只要 P↔Q 的交换仍在，系统就保持“未济式”生成开放。</w:t>
      </w:r>
    </w:p>
    <w:p>
      <w:pPr>
        <w:pStyle w:val="Heading1"/>
        <w:keepNext/>
        <w:spacing w:before="200" w:after="100"/>
      </w:pPr>
      <w:r>
        <w:t>七、第一条条件定理：无绝对本体如何导向非交换</w:t>
      </w:r>
    </w:p>
    <w:p>
      <w:r>
        <w:t>这一节是报告最重要的数学推进之一，但必须明确其假设。</w:t>
      </w:r>
    </w:p>
    <w:p>
      <w:r>
        <w:t>假设：用有限维复向量空间 V 表示允许发生；所有发生算子生成含单位元的代数 𝒜⊂End(V)；母公理在该表示上意味着不存在共同非平凡不变子空间，即 𝒜 不可约。</w:t>
      </w:r>
    </w:p>
    <w:p>
      <w:r>
        <w:t>标准 Burnside 定理给出：在有限维复向量空间上，一个含单位元并不可约作用的矩阵代数必为全矩阵代数。</w:t>
      </w:r>
    </w:p>
    <w:p>
      <w:pPr>
        <w:pStyle w:val="Equation"/>
        <w:jc w:val="center"/>
      </w:pPr>
      <w:r>
        <w:rPr>
          <w:rFonts w:ascii="DejaVu Sans" w:hAnsi="DejaVu Sans" w:eastAsia="Noto Sans CJK SC"/>
        </w:rPr>
        <w:t>𝒜 irreducible  ⇒  𝒜 = End(V) ≅ Mₙ(ℂ)</w:t>
      </w:r>
    </w:p>
    <w:p>
      <w:r>
        <w:t>只要 n&gt;1，Mₙ(C) 就非交换。因此得到条件性结论：</w:t>
      </w:r>
    </w:p>
    <w:p>
      <w:pPr>
        <w:pStyle w:val="Equation"/>
        <w:jc w:val="center"/>
      </w:pPr>
      <w:r>
        <w:rPr>
          <w:rFonts w:ascii="DejaVu Sans" w:hAnsi="DejaVu Sans" w:eastAsia="Noto Sans CJK SC"/>
        </w:rPr>
        <w:t>无绝对本体 + 有限维复线性表示  ⇒  非交换关系代数</w:t>
      </w:r>
    </w:p>
    <w:p>
      <w:r>
        <w:t>这不是“证明自然界一定是量子”。它证明的是：若采用上述表示方式，非交换不是另外硬加的奇怪规则，而是不可约性直接要求的结构。</w:t>
      </w:r>
    </w:p>
    <w:p>
      <w:pPr>
        <w:pStyle w:val="Heading1"/>
        <w:keepNext/>
        <w:spacing w:before="200" w:after="100"/>
      </w:pPr>
      <w:r>
        <w:t>八、最小非平凡表示：为什么 1+3 会自己出现</w:t>
      </w:r>
    </w:p>
    <w:p>
      <w:r>
        <w:t>n=1 的复代数是交换且没有真正的内部非交换结构。取最小非平凡 n=2：</w:t>
      </w:r>
    </w:p>
    <w:p>
      <w:pPr>
        <w:pStyle w:val="Equation"/>
        <w:jc w:val="center"/>
      </w:pPr>
      <w:r>
        <w:rPr>
          <w:rFonts w:ascii="DejaVu Sans" w:hAnsi="DejaVu Sans" w:eastAsia="Noto Sans CJK SC"/>
        </w:rPr>
        <w:t>𝒜 = M₂(ℂ)</w:t>
      </w:r>
    </w:p>
    <w:p>
      <w:r>
        <w:t>其 Hermitian 部分任意元素可唯一写成：</w:t>
      </w:r>
    </w:p>
    <w:p>
      <w:pPr>
        <w:pStyle w:val="Equation"/>
        <w:jc w:val="center"/>
      </w:pPr>
      <w:r>
        <w:rPr>
          <w:rFonts w:ascii="DejaVu Sans" w:hAnsi="DejaVu Sans" w:eastAsia="Noto Sans CJK SC"/>
        </w:rPr>
        <w:t>X = x⁰I + x¹σₓ + x²σᵧ + x³σ_z</w:t>
      </w:r>
    </w:p>
    <w:p>
      <w:r>
        <w:t>因此实维数自然为 4=1+3。更重要的是：</w:t>
      </w:r>
    </w:p>
    <w:p>
      <w:pPr>
        <w:pStyle w:val="Equation"/>
        <w:jc w:val="center"/>
      </w:pPr>
      <w:r>
        <w:rPr>
          <w:rFonts w:ascii="DejaVu Sans" w:hAnsi="DejaVu Sans" w:eastAsia="Noto Sans CJK SC"/>
        </w:rPr>
        <w:t>det X = (x⁰)² − (x¹)² − (x²)² − (x³)²</w:t>
      </w:r>
    </w:p>
    <w:p>
      <w:r>
        <w:t>于是 Lorentz 型 1+3 二次型从 M₂(C) 的 Hermitian 子空间自动出现；SL(2,C) 通过 X↦AXA† 保持 det X。</w:t>
      </w:r>
    </w:p>
    <w:p>
      <w:r>
        <w:t>重要边界：目前“为什么现实必选最小 n=2”仍是研究选择/极简假设，而不是从“无住相续”单独证明的自然定律。</w:t>
      </w:r>
    </w:p>
    <w:p>
      <w:pPr>
        <w:pStyle w:val="Heading1"/>
        <w:keepNext/>
        <w:spacing w:before="200" w:after="100"/>
      </w:pPr>
      <w:r>
        <w:t>九、四三角为什么重新出现：最小无偏完备显影</w:t>
      </w:r>
    </w:p>
    <w:p>
      <w:r>
        <w:t>对二能级/二阶最小表示，归一化 Hermitian 状态可写成 Bloch 三向量 r。要用概率结果完整恢复三个独立实参数，一次 m 结果测量只有 m−1 个独立概率，因此至少需要 m≥4。</w:t>
      </w:r>
    </w:p>
    <w:p>
      <w:pPr>
        <w:pStyle w:val="Equation"/>
        <w:jc w:val="center"/>
      </w:pPr>
      <w:r>
        <w:rPr>
          <w:rFonts w:ascii="DejaVu Sans" w:hAnsi="DejaVu Sans" w:eastAsia="Noto Sans CJK SC"/>
        </w:rPr>
        <w:t>m − 1 ≥ 3  ⇒  m ≥ 4</w:t>
      </w:r>
    </w:p>
    <w:p>
      <w:r>
        <w:t>若再要求四个结果完全对称、没有首选方向，则标准选择是 Bloch 球上的正四面体：</w:t>
      </w:r>
    </w:p>
    <w:p>
      <w:pPr>
        <w:pStyle w:val="Equation"/>
        <w:jc w:val="center"/>
      </w:pPr>
      <w:r>
        <w:rPr>
          <w:rFonts w:ascii="DejaVu Sans" w:hAnsi="DejaVu Sans" w:eastAsia="Noto Sans CJK SC"/>
        </w:rPr>
        <w:t>n₁=(1,1,1)/√3,  n₂=(1,−1,−1)/√3,  n₃=(−1,1,−1)/√3,  n₄=(−1,−1,1)/√3</w:t>
      </w:r>
    </w:p>
    <w:p>
      <w:r>
        <w:t>现代量子信息中，四结果 qubit SIC-POVM 正具有这个正四面体结构。对本项目，它提供了一条重要反向解释：四三角可以不是底层本体，而是“最小、完备、无偏的关系显影架”。四个关系的全部两两接口自然为：</w:t>
      </w:r>
    </w:p>
    <w:p>
      <w:pPr>
        <w:pStyle w:val="Equation"/>
        <w:jc w:val="center"/>
      </w:pPr>
      <w:r>
        <w:rPr>
          <w:rFonts w:ascii="DejaVu Sans" w:hAnsi="DejaVu Sans" w:eastAsia="Noto Sans CJK SC"/>
        </w:rPr>
        <w:t>C(4,2) = 6</w:t>
      </w:r>
    </w:p>
    <w:p>
      <w:pPr>
        <w:pStyle w:val="Heading1"/>
        <w:keepNext/>
        <w:spacing w:before="200" w:after="100"/>
      </w:pPr>
      <w:r>
        <w:t>十、六接口的双重分解：同一结构的不同定义角度</w:t>
      </w:r>
    </w:p>
    <w:p>
      <w:r>
        <w:t>当六接口被看作无方向关系强度时，研究已经证明它们可与 Sym(3) 一一对应：</w:t>
      </w:r>
    </w:p>
    <w:p>
      <w:pPr>
        <w:pStyle w:val="Equation"/>
        <w:jc w:val="center"/>
      </w:pPr>
      <w:r>
        <w:rPr>
          <w:rFonts w:ascii="DejaVu Sans" w:hAnsi="DejaVu Sans" w:eastAsia="Noto Sans CJK SC"/>
        </w:rPr>
        <w:t>ℝ⁶ ≅ Sym(3) = 1 ⊕ 5 = 1 ⊕ (2 ⊕ 3)</w:t>
      </w:r>
    </w:p>
    <w:p>
      <w:r>
        <w:t>当六接口被看作有方向的边流时，K₄ 的边空间又自然分成：</w:t>
      </w:r>
    </w:p>
    <w:p>
      <w:pPr>
        <w:pStyle w:val="Equation"/>
        <w:jc w:val="center"/>
      </w:pPr>
      <w:r>
        <w:rPr>
          <w:rFonts w:ascii="DejaVu Sans" w:hAnsi="DejaVu Sans" w:eastAsia="Noto Sans CJK SC"/>
        </w:rPr>
        <w:t>ℝ⁶ = cut space₃ ⊕ cycle space₃</w:t>
      </w:r>
    </w:p>
    <w:p>
      <w:r>
        <w:t>因此同一个六接口可在不同定义下表现为 1+2+3 或 3+3。这正是“同时展开”比“公式必须相等”更合适的一个数学例子。</w:t>
      </w:r>
    </w:p>
    <w:p>
      <w:r>
        <w:t>修正：若把四个三角面也纳入单纯复形，K₄ 的边循环都是三角面的边界，H₁=0。因此内部边循环不是拓扑保护量，不能单靠 K₄ 本身产生普适量子化常数。</w:t>
      </w:r>
    </w:p>
    <w:p>
      <w:pPr>
        <w:pStyle w:val="Heading1"/>
        <w:keepNext/>
        <w:spacing w:before="200" w:after="100"/>
      </w:pPr>
      <w:r>
        <w:t>十一、3发动、2蓄能：从比喻到表示论</w:t>
      </w:r>
    </w:p>
    <w:p>
      <w:r>
        <w:t>作者原文明确写“发动力是3，蓄能的力量理解为阻力是2”。在四面体对称下，无迹对称五维空间严格分裂为 E₂⊕T₂。若把有向流作为可直接外显的响应，线性层能够共享的三维表示为 T₂，而 E₂ 在线性层可成为“暗态/内部态”候选。</w:t>
      </w:r>
    </w:p>
    <w:p>
      <w:r>
        <w:t>此外，T₂×T₂ 的对称二次作用允许生成 E，因此可以建立：</w:t>
      </w:r>
    </w:p>
    <w:p>
      <w:pPr>
        <w:pStyle w:val="Equation"/>
        <w:jc w:val="center"/>
      </w:pPr>
      <w:r>
        <w:rPr>
          <w:rFonts w:ascii="DejaVu Sans" w:hAnsi="DejaVu Sans" w:eastAsia="Noto Sans CJK SC"/>
        </w:rPr>
        <w:t>3_current → 2_internal → 3_next</w:t>
      </w:r>
    </w:p>
    <w:p>
      <w:r>
        <w:t>这与“上一次力量进入后被转化为下一次能量”的原文动力语言形成强结构对应。</w:t>
      </w:r>
    </w:p>
    <w:p>
      <w:pPr>
        <w:pStyle w:val="Heading1"/>
        <w:keepNext/>
        <w:spacing w:before="200" w:after="100"/>
      </w:pPr>
      <w:r>
        <w:t>十二、研究当前最强的底层链条</w:t>
      </w:r>
    </w:p>
    <w:p>
      <w:pPr>
        <w:pStyle w:val="ListNumber"/>
      </w:pPr>
      <w:r>
        <w:t>无自性：任何状态依关系成立，不能绝对自足。</w:t>
      </w:r>
    </w:p>
    <w:p>
      <w:pPr>
        <w:pStyle w:val="ListNumber"/>
      </w:pPr>
      <w:r>
        <w:t>无住：任何非平凡局部定义 P 都不能在全部发生中永远不变。</w:t>
      </w:r>
    </w:p>
    <w:p>
      <w:pPr>
        <w:pStyle w:val="ListNumber"/>
      </w:pPr>
      <w:r>
        <w:t>相续：被定义排除的 Q 不等于消失，仍能反馈后续发生。</w:t>
      </w:r>
    </w:p>
    <w:p>
      <w:pPr>
        <w:pStyle w:val="ListNumber"/>
      </w:pPr>
      <w:r>
        <w:t>不可约：在给定表示下，不存在共同非平凡不变子空间。</w:t>
      </w:r>
    </w:p>
    <w:p>
      <w:pPr>
        <w:pStyle w:val="ListNumber"/>
      </w:pPr>
      <w:r>
        <w:t>非交换：在有限维复线性表示中，Burnside 定理把不可约性推到全矩阵代数。</w:t>
      </w:r>
    </w:p>
    <w:p>
      <w:pPr>
        <w:pStyle w:val="ListNumber"/>
      </w:pPr>
      <w:r>
        <w:t>最小 M₂(C)：产生 Hermitian 4=1+3 与 Lorentz 型二次型。</w:t>
      </w:r>
    </w:p>
    <w:p>
      <w:pPr>
        <w:pStyle w:val="ListNumber"/>
      </w:pPr>
      <w:r>
        <w:t>四面体显影：最小无偏完备的四结果关系架。</w:t>
      </w:r>
    </w:p>
    <w:p>
      <w:pPr>
        <w:pStyle w:val="ListNumber"/>
      </w:pPr>
      <w:r>
        <w:t>六接口：四关系的全部两两作用，允许不同分解和动力读出。</w:t>
      </w:r>
    </w:p>
    <w:p>
      <w:pPr>
        <w:pStyle w:val="Equation"/>
        <w:jc w:val="center"/>
      </w:pPr>
      <w:r>
        <w:rPr>
          <w:rFonts w:ascii="DejaVu Sans" w:hAnsi="DejaVu Sans" w:eastAsia="Noto Sans CJK SC"/>
        </w:rPr>
        <w:t>一句话：没有一个东西能自己成立，所以一切只能在关系中继续发生。</w:t>
      </w:r>
    </w:p>
    <w:p>
      <w:pPr>
        <w:pStyle w:val="Heading1"/>
        <w:keepNext/>
        <w:spacing w:before="200" w:after="100"/>
      </w:pPr>
      <w:r>
        <w:t>十三、哪些已经证明，哪些只是候选</w:t>
      </w:r>
    </w:p>
    <w:tbl>
      <w:tblPr>
        <w:tblStyle w:val="TableGrid"/>
        <w:tblW w:type="auto" w:w="0"/>
        <w:jc w:val="center"/>
        <w:tblLook w:firstColumn="1" w:firstRow="1" w:lastColumn="0" w:lastRow="0" w:noHBand="0" w:noVBand="1" w:val="04A0"/>
      </w:tblPr>
      <w:tblGrid>
        <w:gridCol w:w="3173"/>
        <w:gridCol w:w="3173"/>
        <w:gridCol w:w="3173"/>
      </w:tblGrid>
      <w:tr>
        <w:trPr>
          <w:trHeight w:hRule="atLeast"/>
        </w:trPr>
        <w:tc>
          <w:tcPr>
            <w:tcW w:type="dxa" w:w="3173"/>
            <w:shd w:fill="E7EEF8"/>
          </w:tcPr>
          <w:p>
            <w:pPr>
              <w:spacing w:after="40"/>
            </w:pPr>
            <w:r>
              <w:rPr>
                <w:rFonts w:ascii="Noto Serif CJK SC" w:hAnsi="Noto Serif CJK SC" w:eastAsia="Noto Serif CJK SC"/>
                <w:sz w:val="18"/>
              </w:rPr>
              <w:t>层级</w:t>
            </w:r>
          </w:p>
        </w:tc>
        <w:tc>
          <w:tcPr>
            <w:tcW w:type="dxa" w:w="3173"/>
            <w:shd w:fill="E7EEF8"/>
          </w:tcPr>
          <w:p>
            <w:pPr>
              <w:spacing w:after="40"/>
            </w:pPr>
            <w:r>
              <w:rPr>
                <w:rFonts w:ascii="Noto Serif CJK SC" w:hAnsi="Noto Serif CJK SC" w:eastAsia="Noto Serif CJK SC"/>
                <w:sz w:val="18"/>
              </w:rPr>
              <w:t>内容</w:t>
            </w:r>
          </w:p>
        </w:tc>
        <w:tc>
          <w:tcPr>
            <w:tcW w:type="dxa" w:w="3173"/>
            <w:shd w:fill="E7EEF8"/>
          </w:tcPr>
          <w:p>
            <w:pPr>
              <w:spacing w:after="40"/>
            </w:pPr>
            <w:r>
              <w:rPr>
                <w:rFonts w:ascii="Noto Serif CJK SC" w:hAnsi="Noto Serif CJK SC" w:eastAsia="Noto Serif CJK SC"/>
                <w:sz w:val="18"/>
              </w:rPr>
              <w:t>状态</w:t>
            </w:r>
          </w:p>
        </w:tc>
      </w:tr>
      <w:tr>
        <w:trPr>
          <w:trHeight w:hRule="atLeast"/>
        </w:trPr>
        <w:tc>
          <w:tcPr>
            <w:tcW w:type="dxa" w:w="3173"/>
            <w:tcMar>
              <w:top w:w="80" w:type="dxa"/>
              <w:start w:w="100" w:type="dxa"/>
              <w:bottom w:w="80" w:type="dxa"/>
              <w:end w:w="100" w:type="dxa"/>
            </w:tcMar>
          </w:tcPr>
          <w:p>
            <w:pPr>
              <w:spacing w:after="40"/>
            </w:pPr>
            <w:r>
              <w:rPr>
                <w:rFonts w:ascii="Noto Serif CJK SC" w:hAnsi="Noto Serif CJK SC" w:eastAsia="Noto Serif CJK SC"/>
                <w:sz w:val="18"/>
              </w:rPr>
              <w:t>原文事实</w:t>
            </w:r>
          </w:p>
        </w:tc>
        <w:tc>
          <w:tcPr>
            <w:tcW w:type="dxa" w:w="3173"/>
            <w:tcMar>
              <w:top w:w="80" w:type="dxa"/>
              <w:start w:w="100" w:type="dxa"/>
              <w:bottom w:w="80" w:type="dxa"/>
              <w:end w:w="100" w:type="dxa"/>
            </w:tcMar>
          </w:tcPr>
          <w:p>
            <w:pPr>
              <w:spacing w:after="40"/>
            </w:pPr>
            <w:r>
              <w:rPr>
                <w:rFonts w:ascii="Noto Serif CJK SC" w:hAnsi="Noto Serif CJK SC" w:eastAsia="Noto Serif CJK SC"/>
                <w:sz w:val="18"/>
              </w:rPr>
              <w:t>文集明确主张“发生没有先后，没有始末”“知见立知即无明本”的现代解释、“既济闭环后不能更新”“四三角为几何显影模型”等。</w:t>
            </w:r>
          </w:p>
        </w:tc>
        <w:tc>
          <w:tcPr>
            <w:tcW w:type="dxa" w:w="3173"/>
            <w:tcMar>
              <w:top w:w="80" w:type="dxa"/>
              <w:start w:w="100" w:type="dxa"/>
              <w:bottom w:w="80" w:type="dxa"/>
              <w:end w:w="100" w:type="dxa"/>
            </w:tcMar>
          </w:tcPr>
          <w:p>
            <w:pPr>
              <w:spacing w:after="40"/>
            </w:pPr>
            <w:r>
              <w:rPr>
                <w:rFonts w:ascii="Noto Serif CJK SC" w:hAnsi="Noto Serif CJK SC" w:eastAsia="Noto Serif CJK SC"/>
                <w:sz w:val="18"/>
              </w:rPr>
              <w:t>来源支持</w:t>
            </w:r>
          </w:p>
        </w:tc>
      </w:tr>
      <w:tr>
        <w:trPr>
          <w:trHeight w:hRule="atLeast"/>
        </w:trPr>
        <w:tc>
          <w:tcPr>
            <w:tcW w:type="dxa" w:w="3173"/>
            <w:tcMar>
              <w:top w:w="80" w:type="dxa"/>
              <w:start w:w="100" w:type="dxa"/>
              <w:bottom w:w="80" w:type="dxa"/>
              <w:end w:w="100" w:type="dxa"/>
            </w:tcMar>
          </w:tcPr>
          <w:p>
            <w:pPr>
              <w:spacing w:after="40"/>
            </w:pPr>
            <w:r>
              <w:rPr>
                <w:rFonts w:ascii="Noto Serif CJK SC" w:hAnsi="Noto Serif CJK SC" w:eastAsia="Noto Serif CJK SC"/>
                <w:sz w:val="18"/>
              </w:rPr>
              <w:t>数学事实</w:t>
            </w:r>
          </w:p>
        </w:tc>
        <w:tc>
          <w:tcPr>
            <w:tcW w:type="dxa" w:w="3173"/>
            <w:tcMar>
              <w:top w:w="80" w:type="dxa"/>
              <w:start w:w="100" w:type="dxa"/>
              <w:bottom w:w="80" w:type="dxa"/>
              <w:end w:w="100" w:type="dxa"/>
            </w:tcMar>
          </w:tcPr>
          <w:p>
            <w:pPr>
              <w:spacing w:after="40"/>
            </w:pPr>
            <w:r>
              <w:rPr>
                <w:rFonts w:ascii="Noto Serif CJK SC" w:hAnsi="Noto Serif CJK SC" w:eastAsia="Noto Serif CJK SC"/>
                <w:sz w:val="18"/>
              </w:rPr>
              <w:t>P+Q=I；Burnside 条件定理；M₂(C) Hermitian=1+3；四结果 qubit SIC 为正四面体；K₄ 六边及其分解。</w:t>
            </w:r>
          </w:p>
        </w:tc>
        <w:tc>
          <w:tcPr>
            <w:tcW w:type="dxa" w:w="3173"/>
            <w:tcMar>
              <w:top w:w="80" w:type="dxa"/>
              <w:start w:w="100" w:type="dxa"/>
              <w:bottom w:w="80" w:type="dxa"/>
              <w:end w:w="100" w:type="dxa"/>
            </w:tcMar>
          </w:tcPr>
          <w:p>
            <w:pPr>
              <w:spacing w:after="40"/>
            </w:pPr>
            <w:r>
              <w:rPr>
                <w:rFonts w:ascii="Noto Serif CJK SC" w:hAnsi="Noto Serif CJK SC" w:eastAsia="Noto Serif CJK SC"/>
                <w:sz w:val="18"/>
              </w:rPr>
              <w:t>成立</w:t>
            </w:r>
          </w:p>
        </w:tc>
      </w:tr>
      <w:tr>
        <w:trPr>
          <w:trHeight w:hRule="atLeast"/>
        </w:trPr>
        <w:tc>
          <w:tcPr>
            <w:tcW w:type="dxa" w:w="3173"/>
            <w:tcMar>
              <w:top w:w="80" w:type="dxa"/>
              <w:start w:w="100" w:type="dxa"/>
              <w:bottom w:w="80" w:type="dxa"/>
              <w:end w:w="100" w:type="dxa"/>
            </w:tcMar>
          </w:tcPr>
          <w:p>
            <w:pPr>
              <w:spacing w:after="40"/>
            </w:pPr>
            <w:r>
              <w:rPr>
                <w:rFonts w:ascii="Noto Serif CJK SC" w:hAnsi="Noto Serif CJK SC" w:eastAsia="Noto Serif CJK SC"/>
                <w:sz w:val="18"/>
              </w:rPr>
              <w:t>我们的形式化</w:t>
            </w:r>
          </w:p>
        </w:tc>
        <w:tc>
          <w:tcPr>
            <w:tcW w:type="dxa" w:w="3173"/>
            <w:tcMar>
              <w:top w:w="80" w:type="dxa"/>
              <w:start w:w="100" w:type="dxa"/>
              <w:bottom w:w="80" w:type="dxa"/>
              <w:end w:w="100" w:type="dxa"/>
            </w:tcMar>
          </w:tcPr>
          <w:p>
            <w:pPr>
              <w:spacing w:after="40"/>
            </w:pPr>
            <w:r>
              <w:rPr>
                <w:rFonts w:ascii="Noto Serif CJK SC" w:hAnsi="Noto Serif CJK SC" w:eastAsia="Noto Serif CJK SC"/>
                <w:sz w:val="18"/>
              </w:rPr>
              <w:t>无住公理 (A)；“无明=P误当I”；“生成封闭=PLQ=QLP=0”；以 commutator 范数作不相容量。</w:t>
            </w:r>
          </w:p>
        </w:tc>
        <w:tc>
          <w:tcPr>
            <w:tcW w:type="dxa" w:w="3173"/>
            <w:tcMar>
              <w:top w:w="80" w:type="dxa"/>
              <w:start w:w="100" w:type="dxa"/>
              <w:bottom w:w="80" w:type="dxa"/>
              <w:end w:w="100" w:type="dxa"/>
            </w:tcMar>
          </w:tcPr>
          <w:p>
            <w:pPr>
              <w:spacing w:after="40"/>
            </w:pPr>
            <w:r>
              <w:rPr>
                <w:rFonts w:ascii="Noto Serif CJK SC" w:hAnsi="Noto Serif CJK SC" w:eastAsia="Noto Serif CJK SC"/>
                <w:sz w:val="18"/>
              </w:rPr>
              <w:t>候选定义</w:t>
            </w:r>
          </w:p>
        </w:tc>
      </w:tr>
      <w:tr>
        <w:trPr>
          <w:trHeight w:hRule="atLeast"/>
        </w:trPr>
        <w:tc>
          <w:tcPr>
            <w:tcW w:type="dxa" w:w="3173"/>
            <w:tcMar>
              <w:top w:w="80" w:type="dxa"/>
              <w:start w:w="100" w:type="dxa"/>
              <w:bottom w:w="80" w:type="dxa"/>
              <w:end w:w="100" w:type="dxa"/>
            </w:tcMar>
          </w:tcPr>
          <w:p>
            <w:pPr>
              <w:spacing w:after="40"/>
            </w:pPr>
            <w:r>
              <w:rPr>
                <w:rFonts w:ascii="Noto Serif CJK SC" w:hAnsi="Noto Serif CJK SC" w:eastAsia="Noto Serif CJK SC"/>
                <w:sz w:val="18"/>
              </w:rPr>
              <w:t>条件推论</w:t>
            </w:r>
          </w:p>
        </w:tc>
        <w:tc>
          <w:tcPr>
            <w:tcW w:type="dxa" w:w="3173"/>
            <w:tcMar>
              <w:top w:w="80" w:type="dxa"/>
              <w:start w:w="100" w:type="dxa"/>
              <w:bottom w:w="80" w:type="dxa"/>
              <w:end w:w="100" w:type="dxa"/>
            </w:tcMar>
          </w:tcPr>
          <w:p>
            <w:pPr>
              <w:spacing w:after="40"/>
            </w:pPr>
            <w:r>
              <w:rPr>
                <w:rFonts w:ascii="Noto Serif CJK SC" w:hAnsi="Noto Serif CJK SC" w:eastAsia="Noto Serif CJK SC"/>
                <w:sz w:val="18"/>
              </w:rPr>
              <w:t>无住公理在有限维复线性不可约表示下 → Mₙ(C) 非交换。</w:t>
            </w:r>
          </w:p>
        </w:tc>
        <w:tc>
          <w:tcPr>
            <w:tcW w:type="dxa" w:w="3173"/>
            <w:tcMar>
              <w:top w:w="80" w:type="dxa"/>
              <w:start w:w="100" w:type="dxa"/>
              <w:bottom w:w="80" w:type="dxa"/>
              <w:end w:w="100" w:type="dxa"/>
            </w:tcMar>
          </w:tcPr>
          <w:p>
            <w:pPr>
              <w:spacing w:after="40"/>
            </w:pPr>
            <w:r>
              <w:rPr>
                <w:rFonts w:ascii="Noto Serif CJK SC" w:hAnsi="Noto Serif CJK SC" w:eastAsia="Noto Serif CJK SC"/>
                <w:sz w:val="18"/>
              </w:rPr>
              <w:t>条件成立</w:t>
            </w:r>
          </w:p>
        </w:tc>
      </w:tr>
      <w:tr>
        <w:trPr>
          <w:trHeight w:hRule="atLeast"/>
        </w:trPr>
        <w:tc>
          <w:tcPr>
            <w:tcW w:type="dxa" w:w="3173"/>
            <w:tcMar>
              <w:top w:w="80" w:type="dxa"/>
              <w:start w:w="100" w:type="dxa"/>
              <w:bottom w:w="80" w:type="dxa"/>
              <w:end w:w="100" w:type="dxa"/>
            </w:tcMar>
          </w:tcPr>
          <w:p>
            <w:pPr>
              <w:spacing w:after="40"/>
            </w:pPr>
            <w:r>
              <w:rPr>
                <w:rFonts w:ascii="Noto Serif CJK SC" w:hAnsi="Noto Serif CJK SC" w:eastAsia="Noto Serif CJK SC"/>
                <w:sz w:val="18"/>
              </w:rPr>
              <w:t>关键假设</w:t>
            </w:r>
          </w:p>
        </w:tc>
        <w:tc>
          <w:tcPr>
            <w:tcW w:type="dxa" w:w="3173"/>
            <w:tcMar>
              <w:top w:w="80" w:type="dxa"/>
              <w:start w:w="100" w:type="dxa"/>
              <w:bottom w:w="80" w:type="dxa"/>
              <w:end w:w="100" w:type="dxa"/>
            </w:tcMar>
          </w:tcPr>
          <w:p>
            <w:pPr>
              <w:spacing w:after="40"/>
            </w:pPr>
            <w:r>
              <w:rPr>
                <w:rFonts w:ascii="Noto Serif CJK SC" w:hAnsi="Noto Serif CJK SC" w:eastAsia="Noto Serif CJK SC"/>
                <w:sz w:val="18"/>
              </w:rPr>
              <w:t>为什么现实采用复线性、为什么最小 n=2、为什么概率满足正归一线性可加。</w:t>
            </w:r>
          </w:p>
        </w:tc>
        <w:tc>
          <w:tcPr>
            <w:tcW w:type="dxa" w:w="3173"/>
            <w:tcMar>
              <w:top w:w="80" w:type="dxa"/>
              <w:start w:w="100" w:type="dxa"/>
              <w:bottom w:w="80" w:type="dxa"/>
              <w:end w:w="100" w:type="dxa"/>
            </w:tcMar>
          </w:tcPr>
          <w:p>
            <w:pPr>
              <w:spacing w:after="40"/>
            </w:pPr>
            <w:r>
              <w:rPr>
                <w:rFonts w:ascii="Noto Serif CJK SC" w:hAnsi="Noto Serif CJK SC" w:eastAsia="Noto Serif CJK SC"/>
                <w:sz w:val="18"/>
              </w:rPr>
              <w:t>未推出</w:t>
            </w:r>
          </w:p>
        </w:tc>
      </w:tr>
      <w:tr>
        <w:trPr>
          <w:trHeight w:hRule="atLeast"/>
        </w:trPr>
        <w:tc>
          <w:tcPr>
            <w:tcW w:type="dxa" w:w="3173"/>
            <w:tcMar>
              <w:top w:w="80" w:type="dxa"/>
              <w:start w:w="100" w:type="dxa"/>
              <w:bottom w:w="80" w:type="dxa"/>
              <w:end w:w="100" w:type="dxa"/>
            </w:tcMar>
          </w:tcPr>
          <w:p>
            <w:pPr>
              <w:spacing w:after="40"/>
            </w:pPr>
            <w:r>
              <w:rPr>
                <w:rFonts w:ascii="Noto Serif CJK SC" w:hAnsi="Noto Serif CJK SC" w:eastAsia="Noto Serif CJK SC"/>
                <w:sz w:val="18"/>
              </w:rPr>
              <w:t>统一物理</w:t>
            </w:r>
          </w:p>
        </w:tc>
        <w:tc>
          <w:tcPr>
            <w:tcW w:type="dxa" w:w="3173"/>
            <w:tcMar>
              <w:top w:w="80" w:type="dxa"/>
              <w:start w:w="100" w:type="dxa"/>
              <w:bottom w:w="80" w:type="dxa"/>
              <w:end w:w="100" w:type="dxa"/>
            </w:tcMar>
          </w:tcPr>
          <w:p>
            <w:pPr>
              <w:spacing w:after="40"/>
            </w:pPr>
            <w:r>
              <w:rPr>
                <w:rFonts w:ascii="Noto Serif CJK SC" w:hAnsi="Noto Serif CJK SC" w:eastAsia="Noto Serif CJK SC"/>
                <w:sz w:val="18"/>
              </w:rPr>
              <w:t>量子、热、引力是否从同一母原则唯一导出。</w:t>
            </w:r>
          </w:p>
        </w:tc>
        <w:tc>
          <w:tcPr>
            <w:tcW w:type="dxa" w:w="3173"/>
            <w:tcMar>
              <w:top w:w="80" w:type="dxa"/>
              <w:start w:w="100" w:type="dxa"/>
              <w:bottom w:w="80" w:type="dxa"/>
              <w:end w:w="100" w:type="dxa"/>
            </w:tcMar>
          </w:tcPr>
          <w:p>
            <w:pPr>
              <w:spacing w:after="40"/>
            </w:pPr>
            <w:r>
              <w:rPr>
                <w:rFonts w:ascii="Noto Serif CJK SC" w:hAnsi="Noto Serif CJK SC" w:eastAsia="Noto Serif CJK SC"/>
                <w:sz w:val="18"/>
              </w:rPr>
              <w:t>未完成</w:t>
            </w:r>
          </w:p>
        </w:tc>
      </w:tr>
      <w:tr>
        <w:trPr>
          <w:trHeight w:hRule="atLeast"/>
        </w:trPr>
        <w:tc>
          <w:tcPr>
            <w:tcW w:type="dxa" w:w="3173"/>
            <w:tcMar>
              <w:top w:w="80" w:type="dxa"/>
              <w:start w:w="100" w:type="dxa"/>
              <w:bottom w:w="80" w:type="dxa"/>
              <w:end w:w="100" w:type="dxa"/>
            </w:tcMar>
          </w:tcPr>
          <w:p>
            <w:pPr>
              <w:spacing w:after="40"/>
            </w:pPr>
            <w:r>
              <w:rPr>
                <w:rFonts w:ascii="Noto Serif CJK SC" w:hAnsi="Noto Serif CJK SC" w:eastAsia="Noto Serif CJK SC"/>
                <w:sz w:val="18"/>
              </w:rPr>
              <w:t>实验层</w:t>
            </w:r>
          </w:p>
        </w:tc>
        <w:tc>
          <w:tcPr>
            <w:tcW w:type="dxa" w:w="3173"/>
            <w:tcMar>
              <w:top w:w="80" w:type="dxa"/>
              <w:start w:w="100" w:type="dxa"/>
              <w:bottom w:w="80" w:type="dxa"/>
              <w:end w:w="100" w:type="dxa"/>
            </w:tcMar>
          </w:tcPr>
          <w:p>
            <w:pPr>
              <w:spacing w:after="40"/>
            </w:pPr>
            <w:r>
              <w:rPr>
                <w:rFonts w:ascii="Noto Serif CJK SC" w:hAnsi="Noto Serif CJK SC" w:eastAsia="Noto Serif CJK SC"/>
                <w:sz w:val="18"/>
              </w:rPr>
              <w:t>已有材料/模式级预测与新的记忆/角度律候选。</w:t>
            </w:r>
          </w:p>
        </w:tc>
        <w:tc>
          <w:tcPr>
            <w:tcW w:type="dxa" w:w="3173"/>
            <w:tcMar>
              <w:top w:w="80" w:type="dxa"/>
              <w:start w:w="100" w:type="dxa"/>
              <w:bottom w:w="80" w:type="dxa"/>
              <w:end w:w="100" w:type="dxa"/>
            </w:tcMar>
          </w:tcPr>
          <w:p>
            <w:pPr>
              <w:spacing w:after="40"/>
            </w:pPr>
            <w:r>
              <w:rPr>
                <w:rFonts w:ascii="Noto Serif CJK SC" w:hAnsi="Noto Serif CJK SC" w:eastAsia="Noto Serif CJK SC"/>
                <w:sz w:val="18"/>
              </w:rPr>
              <w:t>待独立验证</w:t>
            </w:r>
          </w:p>
        </w:tc>
      </w:tr>
    </w:tbl>
    <w:p>
      <w:pPr>
        <w:pStyle w:val="Heading1"/>
        <w:keepNext/>
        <w:spacing w:before="200" w:after="100"/>
      </w:pPr>
      <w:r>
        <w:t>十四、离“科学史重大突破”还缺哪三道门</w:t>
      </w:r>
    </w:p>
    <w:p>
      <w:pPr>
        <w:pStyle w:val="Heading2"/>
        <w:keepNext/>
        <w:spacing w:before="200" w:after="100"/>
      </w:pPr>
      <w:r>
        <w:t>第一道：从圣人原则中逼出“概率/权重”的结构</w:t>
      </w:r>
    </w:p>
    <w:p>
      <w:r>
        <w:t>若把物理状态建模为矩阵代数上的正归一线性泛函，则有限维下可写成 ω(A)=Tr(ρA)，对投影 P 得到 Born 形式 p(P)=Tr(ρP)。真正未解决的是：为什么“显现权重”必须满足正性、归一化和线性可加？这不能直接从“无住”偷偷带入。</w:t>
      </w:r>
    </w:p>
    <w:p>
      <w:pPr>
        <w:pStyle w:val="Heading2"/>
        <w:keepNext/>
        <w:spacing w:before="200" w:after="100"/>
      </w:pPr>
      <w:r>
        <w:t>第二道：唯一动力学</w:t>
      </w:r>
    </w:p>
    <w:p>
      <w:r>
        <w:t>当前母结构能容纳 connection、holonomy、量子相位、耗散、GR 等语言，但还没有从“无住相续”唯一推出 Schrödinger/QFT、KMS/第二定律和 Einstein 动力。必须减少自由耦合，而不是继续增加可选方程。</w:t>
      </w:r>
    </w:p>
    <w:p>
      <w:pPr>
        <w:pStyle w:val="Heading2"/>
        <w:keepNext/>
        <w:spacing w:before="200" w:after="100"/>
      </w:pPr>
      <w:r>
        <w:t>第三道：独立现实</w:t>
      </w:r>
    </w:p>
    <w:p>
      <w:r>
        <w:t>必须冻结至少一条普通现有框架未自动规定的新预测，并由第三方实验或独立数据分析检验。只有经过这一关，“重大理论里程碑”才可能升级为“重大科学发现”。</w:t>
      </w:r>
    </w:p>
    <w:p>
      <w:pPr>
        <w:pStyle w:val="Heading1"/>
        <w:keepNext/>
        <w:spacing w:before="200" w:after="100"/>
      </w:pPr>
      <w:r>
        <w:t>十五、现在最需要研究者提供的三类“灵感”</w:t>
      </w:r>
    </w:p>
    <w:p>
      <w:r>
        <w:t>现在确实仍需要哲学直觉，但已经不需要大量散乱例子。真正值钱的是以下三个非常窄的问题：</w:t>
      </w:r>
    </w:p>
    <w:p>
      <w:pPr>
        <w:pStyle w:val="ListNumber"/>
      </w:pPr>
      <w:r>
        <w:t>为什么“发生的显现”会有强弱、权重或可能性，而不只是“有/无”？如果圣人语言里有“缘具足程度、势、轻重、分位”之类但又不把它实体化的原则，可能对应概率公理的来源。</w:t>
      </w:r>
    </w:p>
    <w:p>
      <w:pPr>
        <w:pStyle w:val="ListNumber"/>
      </w:pPr>
      <w:r>
        <w:t>为什么两个关系可以“同时成立/互摄”，而不是永远只能经典二选一？华严“一多互摄”、因果同时等是否还有作者更具体的直觉，可用于约束线性叠加或复相位。</w:t>
      </w:r>
    </w:p>
    <w:p>
      <w:pPr>
        <w:pStyle w:val="ListNumber"/>
      </w:pPr>
      <w:r>
        <w:t>为什么完整发生与局部显现会分别呈现可逆与不可逆？“反者道之动、未济、余气、下沉”里是否有一条更根本的对称/互易原则，可决定可逆生成元与耗散生成元之间的关系。</w:t>
      </w:r>
    </w:p>
    <w:p>
      <w:r>
        <w:t>这三个问题如果得到真正底层的回答，才有机会继续从“哲学边界”走向“量子概率 + 热力学箭头 + 时空动力”的唯一推导。</w:t>
      </w:r>
    </w:p>
    <w:p>
      <w:pPr>
        <w:pStyle w:val="Heading1"/>
        <w:keepNext/>
        <w:spacing w:before="200" w:after="100"/>
      </w:pPr>
      <w:r>
        <w:t>十六、可证伪预测束：不把理论只留在哲学层</w:t>
      </w:r>
    </w:p>
    <w:p>
      <w:r>
        <w:t>为避免理论变成万能解释，本项目仍保留物理预测线，并按“先冻结后验证”原则执行。目前最值得登记的候选包括：</w:t>
      </w:r>
    </w:p>
    <w:p>
      <w:pPr>
        <w:pStyle w:val="ListBullet"/>
      </w:pPr>
      <w:r>
        <w:t>四面体/五维关系态中的 E 型内部记忆具有方向零点和固定几何比；理想条件下 [111] 领先阶 E 记忆为零，[100] 最大，[110] 居中。</w:t>
      </w:r>
    </w:p>
    <w:p>
      <w:pPr>
        <w:pStyle w:val="ListBullet"/>
      </w:pPr>
      <w:r>
        <w:t>双脉冲历史实验：第一次激发留下的内部态若未衰减，第二次相同刺激的响应不应等于第一次，并应带内部模寿命/相位的延迟依赖。</w:t>
      </w:r>
    </w:p>
    <w:p>
      <w:pPr>
        <w:pStyle w:val="ListBullet"/>
      </w:pPr>
      <w:r>
        <w:t>四关系/六接口模型若用于真实材料，必须提前给出何时严格零、何时翻号、何种对称破缺才允许耦合；不能只预测“可能有信号”。</w:t>
      </w:r>
    </w:p>
    <w:p>
      <w:pPr>
        <w:pStyle w:val="ListBullet"/>
      </w:pPr>
      <w:r>
        <w:t>任何未来宣称的普适 5/360、γ/ω 等常数，若不能从母原则无参数推出，必须继续视为未完成，不得倒推。</w:t>
      </w:r>
    </w:p>
    <w:p>
      <w:pPr>
        <w:pStyle w:val="Heading1"/>
        <w:keepNext/>
        <w:spacing w:before="200" w:after="100"/>
      </w:pPr>
      <w:r>
        <w:t>十七、重大程度的正式定级</w:t>
      </w:r>
    </w:p>
    <w:p>
      <w:r>
        <w:t>本报告建议对当前成果采用以下表述：</w:t>
      </w:r>
    </w:p>
    <w:p>
      <w:pPr>
        <w:pStyle w:val="Equation"/>
        <w:jc w:val="center"/>
      </w:pPr>
      <w:r>
        <w:rPr>
          <w:rFonts w:ascii="DejaVu Sans" w:hAnsi="DejaVu Sans" w:eastAsia="Noto Sans CJK SC"/>
        </w:rPr>
        <w:t>项目内部：重大里程碑</w:t>
      </w:r>
    </w:p>
    <w:p>
      <w:pPr>
        <w:pStyle w:val="Equation"/>
        <w:jc w:val="center"/>
      </w:pPr>
      <w:r>
        <w:rPr>
          <w:rFonts w:ascii="DejaVu Sans" w:hAnsi="DejaVu Sans" w:eastAsia="Noto Sans CJK SC"/>
        </w:rPr>
        <w:t>跨学科理论：已形成可正式发表的研究纲领与条件定理链</w:t>
      </w:r>
    </w:p>
    <w:p>
      <w:pPr>
        <w:pStyle w:val="Equation"/>
        <w:jc w:val="center"/>
      </w:pPr>
      <w:r>
        <w:rPr>
          <w:rFonts w:ascii="DejaVu Sans" w:hAnsi="DejaVu Sans" w:eastAsia="Noto Sans CJK SC"/>
        </w:rPr>
        <w:t>基础物理：候选母原则与形式化框架，尚未完成唯一动力学</w:t>
      </w:r>
    </w:p>
    <w:p>
      <w:pPr>
        <w:pStyle w:val="Equation"/>
        <w:jc w:val="center"/>
      </w:pPr>
      <w:r>
        <w:rPr>
          <w:rFonts w:ascii="DejaVu Sans" w:hAnsi="DejaVu Sans" w:eastAsia="Noto Sans CJK SC"/>
        </w:rPr>
        <w:t>科学史级重大突破：尚未达到，等待新预测 + 独立验证 + 第三方复现</w:t>
      </w:r>
    </w:p>
    <w:p>
      <w:r>
        <w:t>这一边界不是保守措辞，而是保护理论的必要条件。真正的“大”，不是口号，而是让现实能够明确地说“对”或“错”。</w:t>
      </w:r>
    </w:p>
    <w:p>
      <w:pPr>
        <w:pStyle w:val="Heading1"/>
        <w:keepNext/>
        <w:spacing w:before="200" w:after="100"/>
      </w:pPr>
      <w:r>
        <w:t>十八、结论：研究削减后的“山顶候选”</w:t>
      </w:r>
    </w:p>
    <w:p>
      <w:r>
        <w:t>研究从“发生—转—螺旋—四三角—数字—现代物理”不断向下削减后，当前最不能再删的候选不再是某个几何图形或物理量，而是一条关于本体和连续性的约束：</w:t>
      </w:r>
    </w:p>
    <w:p>
      <w:pPr>
        <w:pStyle w:val="Equation"/>
        <w:jc w:val="center"/>
      </w:pPr>
      <w:r>
        <w:rPr>
          <w:rFonts w:ascii="DejaVu Sans" w:hAnsi="DejaVu Sans" w:eastAsia="Noto Sans CJK SC"/>
        </w:rPr>
        <w:t>无自性，所以无可住；无可住，所以相续。</w:t>
      </w:r>
    </w:p>
    <w:p>
      <w:r>
        <w:t>若必须再压成一句大白话：</w:t>
      </w:r>
    </w:p>
    <w:p>
      <w:pPr>
        <w:pStyle w:val="Equation"/>
        <w:jc w:val="center"/>
      </w:pPr>
      <w:r>
        <w:rPr>
          <w:rFonts w:ascii="DejaVu Sans" w:hAnsi="DejaVu Sans" w:eastAsia="Noto Sans CJK SC"/>
        </w:rPr>
        <w:t>没有一个东西能自己成立，所以一切一直发生。</w:t>
      </w:r>
    </w:p>
    <w:p>
      <w:r>
        <w:t>若压成数学研究任务：</w:t>
      </w:r>
    </w:p>
    <w:p>
      <w:pPr>
        <w:pStyle w:val="Equation"/>
        <w:jc w:val="center"/>
      </w:pPr>
      <w:r>
        <w:rPr>
          <w:rFonts w:ascii="DejaVu Sans" w:hAnsi="DejaVu Sans" w:eastAsia="Noto Sans CJK SC"/>
        </w:rPr>
        <w:t>禁止绝对不变的非平凡局部投影，并研究其最小不可约表示及所有可检验后果。</w:t>
      </w:r>
    </w:p>
    <w:p>
      <w:r>
        <w:t>这一步与《道德经》“不笑不足以为道”、禅宗以最日常甚至最反常识的语言打断“最高本体”预设的传统，可以形成哲学上的互照；但报告不把经典公案直接当物理定理。真正的检验仍是：这条母原则是否能以更少假设推出更多现实，并给出别人尚未知道、现实可以否定的新结果。</w:t>
      </w:r>
    </w:p>
    <w:p>
      <w:pPr>
        <w:pStyle w:val="Heading1"/>
        <w:keepNext/>
        <w:spacing w:before="200" w:after="100"/>
      </w:pPr>
      <w:r>
        <w:t>附录 A：核心公式清单</w:t>
      </w:r>
    </w:p>
    <w:tbl>
      <w:tblPr>
        <w:tblStyle w:val="TableGrid"/>
        <w:tblW w:type="auto" w:w="0"/>
        <w:jc w:val="center"/>
        <w:tblLook w:firstColumn="1" w:firstRow="1" w:lastColumn="0" w:lastRow="0" w:noHBand="0" w:noVBand="1" w:val="04A0"/>
      </w:tblPr>
      <w:tblGrid>
        <w:gridCol w:w="4759"/>
        <w:gridCol w:w="4759"/>
      </w:tblGrid>
      <w:tr>
        <w:trPr>
          <w:trHeight w:hRule="atLeast"/>
        </w:trPr>
        <w:tc>
          <w:tcPr>
            <w:tcW w:type="dxa" w:w="4759"/>
            <w:shd w:fill="E7EEF8"/>
          </w:tcPr>
          <w:p>
            <w:pPr>
              <w:spacing w:after="40"/>
            </w:pPr>
            <w:r>
              <w:rPr>
                <w:rFonts w:ascii="Noto Serif CJK SC" w:hAnsi="Noto Serif CJK SC" w:eastAsia="Noto Serif CJK SC"/>
                <w:sz w:val="18"/>
              </w:rPr>
              <w:t>名称</w:t>
            </w:r>
          </w:p>
        </w:tc>
        <w:tc>
          <w:tcPr>
            <w:tcW w:type="dxa" w:w="4759"/>
            <w:shd w:fill="E7EEF8"/>
          </w:tcPr>
          <w:p>
            <w:pPr>
              <w:spacing w:after="40"/>
            </w:pPr>
            <w:r>
              <w:rPr>
                <w:rFonts w:ascii="Noto Serif CJK SC" w:hAnsi="Noto Serif CJK SC" w:eastAsia="Noto Serif CJK SC"/>
                <w:sz w:val="18"/>
              </w:rPr>
              <w:t>表达</w:t>
            </w:r>
          </w:p>
        </w:tc>
      </w:tr>
      <w:tr>
        <w:trPr>
          <w:trHeight w:hRule="atLeast"/>
        </w:trPr>
        <w:tc>
          <w:tcPr>
            <w:tcW w:type="dxa" w:w="4759"/>
            <w:tcMar>
              <w:top w:w="80" w:type="dxa"/>
              <w:start w:w="100" w:type="dxa"/>
              <w:bottom w:w="80" w:type="dxa"/>
              <w:end w:w="100" w:type="dxa"/>
            </w:tcMar>
          </w:tcPr>
          <w:p>
            <w:pPr>
              <w:spacing w:after="40"/>
            </w:pPr>
            <w:r>
              <w:rPr>
                <w:rFonts w:ascii="Noto Serif CJK SC" w:hAnsi="Noto Serif CJK SC" w:eastAsia="Noto Serif CJK SC"/>
                <w:sz w:val="18"/>
              </w:rPr>
              <w:t>定义截取</w:t>
            </w:r>
          </w:p>
        </w:tc>
        <w:tc>
          <w:tcPr>
            <w:tcW w:type="dxa" w:w="4759"/>
            <w:tcMar>
              <w:top w:w="80" w:type="dxa"/>
              <w:start w:w="100" w:type="dxa"/>
              <w:bottom w:w="80" w:type="dxa"/>
              <w:end w:w="100" w:type="dxa"/>
            </w:tcMar>
          </w:tcPr>
          <w:p>
            <w:pPr>
              <w:spacing w:after="40"/>
            </w:pPr>
            <w:r>
              <w:rPr>
                <w:rFonts w:ascii="Noto Serif CJK SC" w:hAnsi="Noto Serif CJK SC" w:eastAsia="Noto Serif CJK SC"/>
                <w:sz w:val="18"/>
              </w:rPr>
              <w:t>P²=P,  Q=I−P,  P+Q=I</w:t>
            </w:r>
          </w:p>
        </w:tc>
      </w:tr>
      <w:tr>
        <w:trPr>
          <w:trHeight w:hRule="atLeast"/>
        </w:trPr>
        <w:tc>
          <w:tcPr>
            <w:tcW w:type="dxa" w:w="4759"/>
            <w:tcMar>
              <w:top w:w="80" w:type="dxa"/>
              <w:start w:w="100" w:type="dxa"/>
              <w:bottom w:w="80" w:type="dxa"/>
              <w:end w:w="100" w:type="dxa"/>
            </w:tcMar>
          </w:tcPr>
          <w:p>
            <w:pPr>
              <w:spacing w:after="40"/>
            </w:pPr>
            <w:r>
              <w:rPr>
                <w:rFonts w:ascii="Noto Serif CJK SC" w:hAnsi="Noto Serif CJK SC" w:eastAsia="Noto Serif CJK SC"/>
                <w:sz w:val="18"/>
              </w:rPr>
              <w:t>无住公理候选</w:t>
            </w:r>
          </w:p>
        </w:tc>
        <w:tc>
          <w:tcPr>
            <w:tcW w:type="dxa" w:w="4759"/>
            <w:tcMar>
              <w:top w:w="80" w:type="dxa"/>
              <w:start w:w="100" w:type="dxa"/>
              <w:bottom w:w="80" w:type="dxa"/>
              <w:end w:w="100" w:type="dxa"/>
            </w:tcMar>
          </w:tcPr>
          <w:p>
            <w:pPr>
              <w:spacing w:after="40"/>
            </w:pPr>
            <w:r>
              <w:rPr>
                <w:rFonts w:ascii="Noto Serif CJK SC" w:hAnsi="Noto Serif CJK SC" w:eastAsia="Noto Serif CJK SC"/>
                <w:sz w:val="18"/>
              </w:rPr>
              <w:t>∀0&lt;P&lt;I, ∃U:[P,U]≠0</w:t>
            </w:r>
          </w:p>
        </w:tc>
      </w:tr>
      <w:tr>
        <w:trPr>
          <w:trHeight w:hRule="atLeast"/>
        </w:trPr>
        <w:tc>
          <w:tcPr>
            <w:tcW w:type="dxa" w:w="4759"/>
            <w:tcMar>
              <w:top w:w="80" w:type="dxa"/>
              <w:start w:w="100" w:type="dxa"/>
              <w:bottom w:w="80" w:type="dxa"/>
              <w:end w:w="100" w:type="dxa"/>
            </w:tcMar>
          </w:tcPr>
          <w:p>
            <w:pPr>
              <w:spacing w:after="40"/>
            </w:pPr>
            <w:r>
              <w:rPr>
                <w:rFonts w:ascii="Noto Serif CJK SC" w:hAnsi="Noto Serif CJK SC" w:eastAsia="Noto Serif CJK SC"/>
                <w:sz w:val="18"/>
              </w:rPr>
              <w:t>不相容量候选</w:t>
            </w:r>
          </w:p>
        </w:tc>
        <w:tc>
          <w:tcPr>
            <w:tcW w:type="dxa" w:w="4759"/>
            <w:tcMar>
              <w:top w:w="80" w:type="dxa"/>
              <w:start w:w="100" w:type="dxa"/>
              <w:bottom w:w="80" w:type="dxa"/>
              <w:end w:w="100" w:type="dxa"/>
            </w:tcMar>
          </w:tcPr>
          <w:p>
            <w:pPr>
              <w:spacing w:after="40"/>
            </w:pPr>
            <w:r>
              <w:rPr>
                <w:rFonts w:ascii="Noto Serif CJK SC" w:hAnsi="Noto Serif CJK SC" w:eastAsia="Noto Serif CJK SC"/>
                <w:sz w:val="18"/>
              </w:rPr>
              <w:t>𝔉(P,U)=‖[P,U]‖²</w:t>
            </w:r>
          </w:p>
        </w:tc>
      </w:tr>
      <w:tr>
        <w:trPr>
          <w:trHeight w:hRule="atLeast"/>
        </w:trPr>
        <w:tc>
          <w:tcPr>
            <w:tcW w:type="dxa" w:w="4759"/>
            <w:tcMar>
              <w:top w:w="80" w:type="dxa"/>
              <w:start w:w="100" w:type="dxa"/>
              <w:bottom w:w="80" w:type="dxa"/>
              <w:end w:w="100" w:type="dxa"/>
            </w:tcMar>
          </w:tcPr>
          <w:p>
            <w:pPr>
              <w:spacing w:after="40"/>
            </w:pPr>
            <w:r>
              <w:rPr>
                <w:rFonts w:ascii="Noto Serif CJK SC" w:hAnsi="Noto Serif CJK SC" w:eastAsia="Noto Serif CJK SC"/>
                <w:sz w:val="18"/>
              </w:rPr>
              <w:t>Burnside 条件链</w:t>
            </w:r>
          </w:p>
        </w:tc>
        <w:tc>
          <w:tcPr>
            <w:tcW w:type="dxa" w:w="4759"/>
            <w:tcMar>
              <w:top w:w="80" w:type="dxa"/>
              <w:start w:w="100" w:type="dxa"/>
              <w:bottom w:w="80" w:type="dxa"/>
              <w:end w:w="100" w:type="dxa"/>
            </w:tcMar>
          </w:tcPr>
          <w:p>
            <w:pPr>
              <w:spacing w:after="40"/>
            </w:pPr>
            <w:r>
              <w:rPr>
                <w:rFonts w:ascii="Noto Serif CJK SC" w:hAnsi="Noto Serif CJK SC" w:eastAsia="Noto Serif CJK SC"/>
                <w:sz w:val="18"/>
              </w:rPr>
              <w:t>irreducible 𝒜⊂End(V), finite-dim over ℂ ⇒ 𝒜=End(V)</w:t>
            </w:r>
          </w:p>
        </w:tc>
      </w:tr>
      <w:tr>
        <w:trPr>
          <w:trHeight w:hRule="atLeast"/>
        </w:trPr>
        <w:tc>
          <w:tcPr>
            <w:tcW w:type="dxa" w:w="4759"/>
            <w:tcMar>
              <w:top w:w="80" w:type="dxa"/>
              <w:start w:w="100" w:type="dxa"/>
              <w:bottom w:w="80" w:type="dxa"/>
              <w:end w:w="100" w:type="dxa"/>
            </w:tcMar>
          </w:tcPr>
          <w:p>
            <w:pPr>
              <w:spacing w:after="40"/>
            </w:pPr>
            <w:r>
              <w:rPr>
                <w:rFonts w:ascii="Noto Serif CJK SC" w:hAnsi="Noto Serif CJK SC" w:eastAsia="Noto Serif CJK SC"/>
                <w:sz w:val="18"/>
              </w:rPr>
              <w:t>最小非平凡代数</w:t>
            </w:r>
          </w:p>
        </w:tc>
        <w:tc>
          <w:tcPr>
            <w:tcW w:type="dxa" w:w="4759"/>
            <w:tcMar>
              <w:top w:w="80" w:type="dxa"/>
              <w:start w:w="100" w:type="dxa"/>
              <w:bottom w:w="80" w:type="dxa"/>
              <w:end w:w="100" w:type="dxa"/>
            </w:tcMar>
          </w:tcPr>
          <w:p>
            <w:pPr>
              <w:spacing w:after="40"/>
            </w:pPr>
            <w:r>
              <w:rPr>
                <w:rFonts w:ascii="Noto Serif CJK SC" w:hAnsi="Noto Serif CJK SC" w:eastAsia="Noto Serif CJK SC"/>
                <w:sz w:val="18"/>
              </w:rPr>
              <w:t>M₂(ℂ)</w:t>
            </w:r>
          </w:p>
        </w:tc>
      </w:tr>
      <w:tr>
        <w:trPr>
          <w:trHeight w:hRule="atLeast"/>
        </w:trPr>
        <w:tc>
          <w:tcPr>
            <w:tcW w:type="dxa" w:w="4759"/>
            <w:tcMar>
              <w:top w:w="80" w:type="dxa"/>
              <w:start w:w="100" w:type="dxa"/>
              <w:bottom w:w="80" w:type="dxa"/>
              <w:end w:w="100" w:type="dxa"/>
            </w:tcMar>
          </w:tcPr>
          <w:p>
            <w:pPr>
              <w:spacing w:after="40"/>
            </w:pPr>
            <w:r>
              <w:rPr>
                <w:rFonts w:ascii="Noto Serif CJK SC" w:hAnsi="Noto Serif CJK SC" w:eastAsia="Noto Serif CJK SC"/>
                <w:sz w:val="18"/>
              </w:rPr>
              <w:t>Hermitian 分解</w:t>
            </w:r>
          </w:p>
        </w:tc>
        <w:tc>
          <w:tcPr>
            <w:tcW w:type="dxa" w:w="4759"/>
            <w:tcMar>
              <w:top w:w="80" w:type="dxa"/>
              <w:start w:w="100" w:type="dxa"/>
              <w:bottom w:w="80" w:type="dxa"/>
              <w:end w:w="100" w:type="dxa"/>
            </w:tcMar>
          </w:tcPr>
          <w:p>
            <w:pPr>
              <w:spacing w:after="40"/>
            </w:pPr>
            <w:r>
              <w:rPr>
                <w:rFonts w:ascii="Noto Serif CJK SC" w:hAnsi="Noto Serif CJK SC" w:eastAsia="Noto Serif CJK SC"/>
                <w:sz w:val="18"/>
              </w:rPr>
              <w:t>X=x⁰I+x·σ</w:t>
            </w:r>
          </w:p>
        </w:tc>
      </w:tr>
      <w:tr>
        <w:trPr>
          <w:trHeight w:hRule="atLeast"/>
        </w:trPr>
        <w:tc>
          <w:tcPr>
            <w:tcW w:type="dxa" w:w="4759"/>
            <w:tcMar>
              <w:top w:w="80" w:type="dxa"/>
              <w:start w:w="100" w:type="dxa"/>
              <w:bottom w:w="80" w:type="dxa"/>
              <w:end w:w="100" w:type="dxa"/>
            </w:tcMar>
          </w:tcPr>
          <w:p>
            <w:pPr>
              <w:spacing w:after="40"/>
            </w:pPr>
            <w:r>
              <w:rPr>
                <w:rFonts w:ascii="Noto Serif CJK SC" w:hAnsi="Noto Serif CJK SC" w:eastAsia="Noto Serif CJK SC"/>
                <w:sz w:val="18"/>
              </w:rPr>
              <w:t>Lorentz 型行列式</w:t>
            </w:r>
          </w:p>
        </w:tc>
        <w:tc>
          <w:tcPr>
            <w:tcW w:type="dxa" w:w="4759"/>
            <w:tcMar>
              <w:top w:w="80" w:type="dxa"/>
              <w:start w:w="100" w:type="dxa"/>
              <w:bottom w:w="80" w:type="dxa"/>
              <w:end w:w="100" w:type="dxa"/>
            </w:tcMar>
          </w:tcPr>
          <w:p>
            <w:pPr>
              <w:spacing w:after="40"/>
            </w:pPr>
            <w:r>
              <w:rPr>
                <w:rFonts w:ascii="Noto Serif CJK SC" w:hAnsi="Noto Serif CJK SC" w:eastAsia="Noto Serif CJK SC"/>
                <w:sz w:val="18"/>
              </w:rPr>
              <w:t>detX=(x⁰)²−|x|²</w:t>
            </w:r>
          </w:p>
        </w:tc>
      </w:tr>
      <w:tr>
        <w:trPr>
          <w:trHeight w:hRule="atLeast"/>
        </w:trPr>
        <w:tc>
          <w:tcPr>
            <w:tcW w:type="dxa" w:w="4759"/>
            <w:tcMar>
              <w:top w:w="80" w:type="dxa"/>
              <w:start w:w="100" w:type="dxa"/>
              <w:bottom w:w="80" w:type="dxa"/>
              <w:end w:w="100" w:type="dxa"/>
            </w:tcMar>
          </w:tcPr>
          <w:p>
            <w:pPr>
              <w:spacing w:after="40"/>
            </w:pPr>
            <w:r>
              <w:rPr>
                <w:rFonts w:ascii="Noto Serif CJK SC" w:hAnsi="Noto Serif CJK SC" w:eastAsia="Noto Serif CJK SC"/>
                <w:sz w:val="18"/>
              </w:rPr>
              <w:t>四面体最小显影</w:t>
            </w:r>
          </w:p>
        </w:tc>
        <w:tc>
          <w:tcPr>
            <w:tcW w:type="dxa" w:w="4759"/>
            <w:tcMar>
              <w:top w:w="80" w:type="dxa"/>
              <w:start w:w="100" w:type="dxa"/>
              <w:bottom w:w="80" w:type="dxa"/>
              <w:end w:w="100" w:type="dxa"/>
            </w:tcMar>
          </w:tcPr>
          <w:p>
            <w:pPr>
              <w:spacing w:after="40"/>
            </w:pPr>
            <w:r>
              <w:rPr>
                <w:rFonts w:ascii="Noto Serif CJK SC" w:hAnsi="Noto Serif CJK SC" w:eastAsia="Noto Serif CJK SC"/>
                <w:sz w:val="18"/>
              </w:rPr>
              <w:t>m−1≥3 ⇒ m≥4</w:t>
            </w:r>
          </w:p>
        </w:tc>
      </w:tr>
      <w:tr>
        <w:trPr>
          <w:trHeight w:hRule="atLeast"/>
        </w:trPr>
        <w:tc>
          <w:tcPr>
            <w:tcW w:type="dxa" w:w="4759"/>
            <w:tcMar>
              <w:top w:w="80" w:type="dxa"/>
              <w:start w:w="100" w:type="dxa"/>
              <w:bottom w:w="80" w:type="dxa"/>
              <w:end w:w="100" w:type="dxa"/>
            </w:tcMar>
          </w:tcPr>
          <w:p>
            <w:pPr>
              <w:spacing w:after="40"/>
            </w:pPr>
            <w:r>
              <w:rPr>
                <w:rFonts w:ascii="Noto Serif CJK SC" w:hAnsi="Noto Serif CJK SC" w:eastAsia="Noto Serif CJK SC"/>
                <w:sz w:val="18"/>
              </w:rPr>
              <w:t>两两接口</w:t>
            </w:r>
          </w:p>
        </w:tc>
        <w:tc>
          <w:tcPr>
            <w:tcW w:type="dxa" w:w="4759"/>
            <w:tcMar>
              <w:top w:w="80" w:type="dxa"/>
              <w:start w:w="100" w:type="dxa"/>
              <w:bottom w:w="80" w:type="dxa"/>
              <w:end w:w="100" w:type="dxa"/>
            </w:tcMar>
          </w:tcPr>
          <w:p>
            <w:pPr>
              <w:spacing w:after="40"/>
            </w:pPr>
            <w:r>
              <w:rPr>
                <w:rFonts w:ascii="Noto Serif CJK SC" w:hAnsi="Noto Serif CJK SC" w:eastAsia="Noto Serif CJK SC"/>
                <w:sz w:val="18"/>
              </w:rPr>
              <w:t>C(4,2)=6</w:t>
            </w:r>
          </w:p>
        </w:tc>
      </w:tr>
      <w:tr>
        <w:trPr>
          <w:trHeight w:hRule="atLeast"/>
        </w:trPr>
        <w:tc>
          <w:tcPr>
            <w:tcW w:type="dxa" w:w="4759"/>
            <w:tcMar>
              <w:top w:w="80" w:type="dxa"/>
              <w:start w:w="100" w:type="dxa"/>
              <w:bottom w:w="80" w:type="dxa"/>
              <w:end w:w="100" w:type="dxa"/>
            </w:tcMar>
          </w:tcPr>
          <w:p>
            <w:pPr>
              <w:spacing w:after="40"/>
            </w:pPr>
            <w:r>
              <w:rPr>
                <w:rFonts w:ascii="Noto Serif CJK SC" w:hAnsi="Noto Serif CJK SC" w:eastAsia="Noto Serif CJK SC"/>
                <w:sz w:val="18"/>
              </w:rPr>
              <w:t>六接口无向分解</w:t>
            </w:r>
          </w:p>
        </w:tc>
        <w:tc>
          <w:tcPr>
            <w:tcW w:type="dxa" w:w="4759"/>
            <w:tcMar>
              <w:top w:w="80" w:type="dxa"/>
              <w:start w:w="100" w:type="dxa"/>
              <w:bottom w:w="80" w:type="dxa"/>
              <w:end w:w="100" w:type="dxa"/>
            </w:tcMar>
          </w:tcPr>
          <w:p>
            <w:pPr>
              <w:spacing w:after="40"/>
            </w:pPr>
            <w:r>
              <w:rPr>
                <w:rFonts w:ascii="Noto Serif CJK SC" w:hAnsi="Noto Serif CJK SC" w:eastAsia="Noto Serif CJK SC"/>
                <w:sz w:val="18"/>
              </w:rPr>
              <w:t>6=1+5=1+(2+3)</w:t>
            </w:r>
          </w:p>
        </w:tc>
      </w:tr>
      <w:tr>
        <w:trPr>
          <w:trHeight w:hRule="atLeast"/>
        </w:trPr>
        <w:tc>
          <w:tcPr>
            <w:tcW w:type="dxa" w:w="4759"/>
            <w:tcMar>
              <w:top w:w="80" w:type="dxa"/>
              <w:start w:w="100" w:type="dxa"/>
              <w:bottom w:w="80" w:type="dxa"/>
              <w:end w:w="100" w:type="dxa"/>
            </w:tcMar>
          </w:tcPr>
          <w:p>
            <w:pPr>
              <w:spacing w:after="40"/>
            </w:pPr>
            <w:r>
              <w:rPr>
                <w:rFonts w:ascii="Noto Serif CJK SC" w:hAnsi="Noto Serif CJK SC" w:eastAsia="Noto Serif CJK SC"/>
                <w:sz w:val="18"/>
              </w:rPr>
              <w:t>六接口有向分解</w:t>
            </w:r>
          </w:p>
        </w:tc>
        <w:tc>
          <w:tcPr>
            <w:tcW w:type="dxa" w:w="4759"/>
            <w:tcMar>
              <w:top w:w="80" w:type="dxa"/>
              <w:start w:w="100" w:type="dxa"/>
              <w:bottom w:w="80" w:type="dxa"/>
              <w:end w:w="100" w:type="dxa"/>
            </w:tcMar>
          </w:tcPr>
          <w:p>
            <w:pPr>
              <w:spacing w:after="40"/>
            </w:pPr>
            <w:r>
              <w:rPr>
                <w:rFonts w:ascii="Noto Serif CJK SC" w:hAnsi="Noto Serif CJK SC" w:eastAsia="Noto Serif CJK SC"/>
                <w:sz w:val="18"/>
              </w:rPr>
              <w:t>6=3+3</w:t>
            </w:r>
          </w:p>
        </w:tc>
      </w:tr>
      <w:tr>
        <w:trPr>
          <w:trHeight w:hRule="atLeast"/>
        </w:trPr>
        <w:tc>
          <w:tcPr>
            <w:tcW w:type="dxa" w:w="4759"/>
            <w:tcMar>
              <w:top w:w="80" w:type="dxa"/>
              <w:start w:w="100" w:type="dxa"/>
              <w:bottom w:w="80" w:type="dxa"/>
              <w:end w:w="100" w:type="dxa"/>
            </w:tcMar>
          </w:tcPr>
          <w:p>
            <w:pPr>
              <w:spacing w:after="40"/>
            </w:pPr>
            <w:r>
              <w:rPr>
                <w:rFonts w:ascii="Noto Serif CJK SC" w:hAnsi="Noto Serif CJK SC" w:eastAsia="Noto Serif CJK SC"/>
                <w:sz w:val="18"/>
              </w:rPr>
              <w:t>生成开放候选</w:t>
            </w:r>
          </w:p>
        </w:tc>
        <w:tc>
          <w:tcPr>
            <w:tcW w:type="dxa" w:w="4759"/>
            <w:tcMar>
              <w:top w:w="80" w:type="dxa"/>
              <w:start w:w="100" w:type="dxa"/>
              <w:bottom w:w="80" w:type="dxa"/>
              <w:end w:w="100" w:type="dxa"/>
            </w:tcMar>
          </w:tcPr>
          <w:p>
            <w:pPr>
              <w:spacing w:after="40"/>
            </w:pPr>
            <w:r>
              <w:rPr>
                <w:rFonts w:ascii="Noto Serif CJK SC" w:hAnsi="Noto Serif CJK SC" w:eastAsia="Noto Serif CJK SC"/>
                <w:sz w:val="18"/>
              </w:rPr>
              <w:t>PLQ or QLP ≠ 0</w:t>
            </w:r>
          </w:p>
        </w:tc>
      </w:tr>
      <w:tr>
        <w:trPr>
          <w:trHeight w:hRule="atLeast"/>
        </w:trPr>
        <w:tc>
          <w:tcPr>
            <w:tcW w:type="dxa" w:w="4759"/>
            <w:tcMar>
              <w:top w:w="80" w:type="dxa"/>
              <w:start w:w="100" w:type="dxa"/>
              <w:bottom w:w="80" w:type="dxa"/>
              <w:end w:w="100" w:type="dxa"/>
            </w:tcMar>
          </w:tcPr>
          <w:p>
            <w:pPr>
              <w:spacing w:after="40"/>
            </w:pPr>
            <w:r>
              <w:rPr>
                <w:rFonts w:ascii="Noto Serif CJK SC" w:hAnsi="Noto Serif CJK SC" w:eastAsia="Noto Serif CJK SC"/>
                <w:sz w:val="18"/>
              </w:rPr>
              <w:t>生成封闭候选</w:t>
            </w:r>
          </w:p>
        </w:tc>
        <w:tc>
          <w:tcPr>
            <w:tcW w:type="dxa" w:w="4759"/>
            <w:tcMar>
              <w:top w:w="80" w:type="dxa"/>
              <w:start w:w="100" w:type="dxa"/>
              <w:bottom w:w="80" w:type="dxa"/>
              <w:end w:w="100" w:type="dxa"/>
            </w:tcMar>
          </w:tcPr>
          <w:p>
            <w:pPr>
              <w:spacing w:after="40"/>
            </w:pPr>
            <w:r>
              <w:rPr>
                <w:rFonts w:ascii="Noto Serif CJK SC" w:hAnsi="Noto Serif CJK SC" w:eastAsia="Noto Serif CJK SC"/>
                <w:sz w:val="18"/>
              </w:rPr>
              <w:t>PLQ=QLP=0</w:t>
            </w:r>
          </w:p>
        </w:tc>
      </w:tr>
    </w:tbl>
    <w:p>
      <w:pPr>
        <w:pStyle w:val="Heading1"/>
        <w:keepNext/>
        <w:spacing w:before="200" w:after="100"/>
      </w:pPr>
      <w:r>
        <w:t>附录 B：本报告引用的原始材料定位</w:t>
      </w:r>
    </w:p>
    <w:p>
      <w:pPr>
        <w:pStyle w:val="ListBullet"/>
      </w:pPr>
      <w:r>
        <w:t>《精神现实主义文集》约第 74 页：“知见立知，即无明本”的作者现代解释。</w:t>
      </w:r>
    </w:p>
    <w:p>
      <w:pPr>
        <w:pStyle w:val="ListBullet"/>
      </w:pPr>
      <w:r>
        <w:t>《精神现实主义文集》约第 123–124 页：数字5、中央转化场、承载/储存/公平性。</w:t>
      </w:r>
    </w:p>
    <w:p>
      <w:pPr>
        <w:pStyle w:val="ListBullet"/>
      </w:pPr>
      <w:r>
        <w:t>《精神现实主义文集》约第 147 页：既济/未济与“闭环后不能自我更新”。</w:t>
      </w:r>
    </w:p>
    <w:p>
      <w:pPr>
        <w:pStyle w:val="ListBullet"/>
      </w:pPr>
      <w:r>
        <w:t>《精神现实主义文集》约第 187 页：“发动力是3，蓄能的力量理解为2”。</w:t>
      </w:r>
    </w:p>
    <w:p>
      <w:pPr>
        <w:pStyle w:val="ListBullet"/>
      </w:pPr>
      <w:r>
        <w:t>《精神现实主义文集》约第 203 页：“发生没有先后，没有始末”。</w:t>
      </w:r>
    </w:p>
    <w:p>
      <w:pPr>
        <w:pStyle w:val="ListBullet"/>
      </w:pPr>
      <w:r>
        <w:t>《精神现实主义文集》约第 276–277 页：四个正三角形套嵌、4内部骨架、6外围相位、动力/空间两分支。</w:t>
      </w:r>
    </w:p>
    <w:p>
      <w:pPr>
        <w:pStyle w:val="ListBullet"/>
      </w:pPr>
      <w:r>
        <w:t>《精神现实主义研究系列报告合集·二十一篇完整版》第 21–24 页：几何显影器、缘起性空、华严关系性。</w:t>
      </w:r>
    </w:p>
    <w:p>
      <w:pPr>
        <w:pStyle w:val="ListBullet"/>
      </w:pPr>
      <w:r>
        <w:t>同合集第 28–29 页：从对应研究升级到跨尺度不变量研究。</w:t>
      </w:r>
    </w:p>
    <w:p>
      <w:pPr>
        <w:pStyle w:val="Heading1"/>
        <w:keepNext/>
        <w:spacing w:before="200" w:after="100"/>
      </w:pPr>
      <w:r>
        <w:t>附录 C：现代数学与物理参照（非作者原文）</w:t>
      </w:r>
    </w:p>
    <w:p>
      <w:pPr>
        <w:pStyle w:val="ListBullet"/>
      </w:pPr>
      <w:r>
        <w:t>Burnside theorem on irreducible matrix algebras：有限维复空间上的不可约含幺矩阵代数为全矩阵代数。</w:t>
      </w:r>
    </w:p>
    <w:p>
      <w:pPr>
        <w:pStyle w:val="ListBullet"/>
      </w:pPr>
      <w:r>
        <w:t>Mori–Zwanzig projection operator formalism：约化动力中出现记忆核和投影力。参见 Phys. Rev. E 104, 024121 (2021) 等综述/应用。</w:t>
      </w:r>
    </w:p>
    <w:p>
      <w:pPr>
        <w:pStyle w:val="ListBullet"/>
      </w:pPr>
      <w:r>
        <w:t>2×2 Hermitian matrices 与 Minkowski 1+3 二次型：det X 给出 Lorentz 型范数，SL(2,C) 通过 X↦AXA† 作用。</w:t>
      </w:r>
    </w:p>
    <w:p>
      <w:pPr>
        <w:pStyle w:val="ListBullet"/>
      </w:pPr>
      <w:r>
        <w:t>Qubit SIC-POVM：四个 Bloch 向量形成正四面体；四结果测量可作为二维量子态的对称信息完备读出。</w:t>
      </w:r>
    </w:p>
    <w:p>
      <w:pPr>
        <w:pStyle w:val="ListBullet"/>
      </w:pPr>
      <w:r>
        <w:t>图论 Hodge/cut-cycle 分解：K₄ 的六边空间可分为 3 维 cut 与 3 维 cycle；加入四个三角面后 H₁=0。</w:t>
      </w:r>
    </w:p>
    <w:p>
      <w:pPr>
        <w:pStyle w:val="Heading1"/>
        <w:keepNext/>
        <w:spacing w:before="200" w:after="100"/>
      </w:pPr>
      <w:r>
        <w:t>附录 D：研究纪律（冻结）</w:t>
      </w:r>
    </w:p>
    <w:p>
      <w:pPr>
        <w:pStyle w:val="ListNumber"/>
      </w:pPr>
      <w:r>
        <w:t>任何新预测必须在查看目标实验结果前写死方向、零点、符号或比例。</w:t>
      </w:r>
    </w:p>
    <w:p>
      <w:pPr>
        <w:pStyle w:val="ListNumber"/>
      </w:pPr>
      <w:r>
        <w:t>现代物理已知结果可作为独立命中，但不得改称本项目新发现。</w:t>
      </w:r>
    </w:p>
    <w:p>
      <w:pPr>
        <w:pStyle w:val="ListNumber"/>
      </w:pPr>
      <w:r>
        <w:t>任何需要自由调参才能“命中”的关系，降级为模型拟合，不作为母原则证据。</w:t>
      </w:r>
    </w:p>
    <w:p>
      <w:pPr>
        <w:pStyle w:val="ListNumber"/>
      </w:pPr>
      <w:r>
        <w:t>任何“5”“360”“365”等数字关系必须先证明类型一致，再谈数值一致；禁止跨类型配数。</w:t>
      </w:r>
    </w:p>
    <w:p>
      <w:pPr>
        <w:pStyle w:val="ListNumber"/>
      </w:pPr>
      <w:r>
        <w:t>原文命题、现代形式化、外部已知结果、新候选预测永远分栏陈述。</w:t>
      </w:r>
    </w:p>
    <w:p>
      <w:pPr>
        <w:pStyle w:val="ListNumber"/>
      </w:pPr>
      <w:r>
        <w:t>如果新的圣人文本解释与现有数学模型冲突，先保留冲突，不为模型改写原文，也不为原文强改数学。</w:t>
      </w:r>
    </w:p>
    <w:p>
      <w:pPr>
        <w:pStyle w:val="SmallNote"/>
        <w:jc w:val="center"/>
      </w:pPr>
      <w:r>
        <w:t>—— 冻结版结束 ——</w:t>
      </w:r>
    </w:p>
    <w:p>
      <w:r>
        <w:br/>
      </w:r>
    </w:p>
    <w:p>
      <w:r>
        <w:br/>
      </w:r>
    </w:p>
    <w:p>
      <w:pPr>
        <w:pStyle w:val="Heading1"/>
      </w:pPr>
      <w:r>
        <w:t>冻结版后补遗 V2：一多互摄与复 Hilbert 结构的最后组合公理</w:t>
      </w:r>
    </w:p>
    <w:p>
      <w:r>
        <w:rPr>
          <w:b/>
        </w:rPr>
        <w:t>版本纪律：</w:t>
      </w:r>
      <w:r>
        <w:t>本补遗不覆盖前述“冻结版”结论。冻结版保留为研究时间戳；以下内容记录冻结之后新增的推导、外部数学参照与尚未完成的最后缺口。</w:t>
      </w:r>
    </w:p>
    <w:p>
      <w:pPr>
        <w:pStyle w:val="Heading1"/>
      </w:pPr>
      <w:r>
        <w:t>十九、为什么旧冻结版不改</w:t>
      </w:r>
    </w:p>
    <w:p>
      <w:r>
        <w:t>科学研究若在每次新推导出现后重写旧版本，就会失去“当时知道什么、后来增加了什么”的审计能力。因此本项目采用版本化原则：V1 冻结版保持原样；V2 只新增补遗。若未来实验或数学反例推翻本补遗，也不会反向改写 V1。</w:t>
      </w:r>
    </w:p>
    <w:p>
      <w:pPr>
        <w:pStyle w:val="Equation"/>
        <w:jc w:val="center"/>
      </w:pPr>
      <w:r>
        <w:t>V1 = 历史冻结点；V2 = 新增推导；未来版本 = 独立可审计增量</w:t>
      </w:r>
    </w:p>
    <w:p>
      <w:pPr>
        <w:pStyle w:val="Heading1"/>
      </w:pPr>
      <w:r>
        <w:t>二十、最后一步的真正问题：一与多如何同时成立</w:t>
      </w:r>
    </w:p>
    <w:p>
      <w:r>
        <w:t>原文强调“太极、两仪、四象、八卦是一体同时的展开”，并反复指出“一”若被当成固定东西便再次名词化。研究报告又把华严“一多互摄、关系互相决定”作为最强传统参照之一。因此最后一步不再问“宇宙由什么组成”，而问：一个整体与其局部关系，怎样既保持差异，又不允许彼此成为绝对孤立本体。</w:t>
      </w:r>
    </w:p>
    <w:p>
      <w:r>
        <w:rPr>
          <w:b/>
        </w:rPr>
        <w:t>现代形式化候选 1：局域层析（local tomography）</w:t>
      </w:r>
    </w:p>
    <w:p>
      <w:r>
        <w:t>若复合系统 AB 的完整状态能够由对 A、B 的局部测量及其联合统计唯一确定，则称复合满足局域层析。它的结构含义是：整体可以有新的关系，但不能藏有一块永远不在任何局部关系统计中显现的“绝对秘密自由度”。</w:t>
      </w:r>
    </w:p>
    <w:p>
      <w:pPr>
        <w:pStyle w:val="Equation"/>
        <w:jc w:val="center"/>
      </w:pPr>
      <w:r>
        <w:t>K_AB = K_A K_B</w:t>
      </w:r>
    </w:p>
    <w:p>
      <w:r>
        <w:t>这里 K 表示确定状态所需的独立实参数数目。此式是现代操作概率理论中的组合约束，不是作者原文公式；本项目把它作为“一多互摄”的候选数学翻译。</w:t>
      </w:r>
    </w:p>
    <w:p>
      <w:r>
        <w:rPr>
          <w:b/>
        </w:rPr>
        <w:t>现代形式化候选 2：纯化（purification）</w:t>
      </w:r>
    </w:p>
    <w:p>
      <w:r>
        <w:t>用户提出“发生连续自然不能消失”；原文又把余气理解为残留而非绝对消灭。若把这一点提升为信息原则，可提出：局部看见的混合、缺失或不确定，不应被理解为整体层面的绝对毁灭，而应能在更大的关系系统中被还原为一个更完整的状态。</w:t>
      </w:r>
    </w:p>
    <w:p>
      <w:pPr>
        <w:pStyle w:val="Equation"/>
        <w:jc w:val="center"/>
      </w:pPr>
      <w:r>
        <w:t>ρ_A = Tr_B |Ψ_AB⟩⟨Ψ_AB|</w:t>
      </w:r>
    </w:p>
    <w:p>
      <w:r>
        <w:t>这与现代量子重构中的“纯化原则”结构相近：每个混合态都可以看成更大系统某个纯态的边缘态，并且纯化在适当意义下具有可逆唯一性。此处仅登记结构对应，不倒写成作者已经提出量子纯化。</w:t>
      </w:r>
    </w:p>
    <w:p>
      <w:pPr>
        <w:pStyle w:val="Heading1"/>
      </w:pPr>
      <w:r>
        <w:t>二十一、为什么这两条会把“复数”推到特殊位置</w:t>
      </w:r>
    </w:p>
    <w:p>
      <w:r>
        <w:t>现代量子重构研究表明，局域层析对数域选择非常敏感。复 Hilbert 空间的标准量子理论满足通常的局域层析；实数量子理论和四元数量子理论在标准复合规则下会出现额外的全局自由度，局部联合统计不足以完整恢复整体。</w:t>
      </w:r>
    </w:p>
    <w:p>
      <w:r>
        <w:t>因此，如果“一多互摄”被严格翻译成局域层析，并与其他结构条件结合，复数不再只是人为方便，而会成为满足组合一致性的特殊选择。Barnum–Wilce、Niestegge 等工作都证明了：在 Jordan/操作概率框架中，局域层析加上额外结构条件可以把候选收紧到复 C* 代数型量子理论。</w:t>
      </w:r>
    </w:p>
    <w:p>
      <w:pPr>
        <w:pStyle w:val="Equation"/>
        <w:jc w:val="center"/>
      </w:pPr>
      <w:r>
        <w:t>一多互摄（候选） → 局域层析 → 排除部分实数/四元数候选 → 复结构被突出</w:t>
      </w:r>
    </w:p>
    <w:p>
      <w:r>
        <w:t>但必须保留边界：局域层析单独并不能唯一推出标准复量子理论。Chiribella–D’Ariano–Perinotti 的信息论重构还使用因果性、完美可区分、理想压缩、局域可区分、纯条件化以及纯化等原则；其中纯化是区分量子理论的重要原则。</w:t>
      </w:r>
    </w:p>
    <w:p>
      <w:pPr>
        <w:pStyle w:val="Heading1"/>
      </w:pPr>
      <w:r>
        <w:t>二十二、最后一道尚未完成的“圣人→数学”翻译</w:t>
      </w:r>
    </w:p>
    <w:p>
      <w:r>
        <w:t>因此，研究现在真正只剩一条组合公理尚未从体系内部完全锁定：</w:t>
      </w:r>
    </w:p>
    <w:p>
      <w:pPr>
        <w:pStyle w:val="Equation"/>
        <w:jc w:val="center"/>
      </w:pPr>
      <w:r>
        <w:t>局部与整体既不相互独立，也不相互吞没；局部显现必须可由整体关系解释，整体又必须可通过局部关系被检验。</w:t>
      </w:r>
    </w:p>
    <w:p>
      <w:r>
        <w:t>若把前半句形式化为纯化、后半句形式化为局域层析，就得到一对非常强的“互摄”原则：</w:t>
      </w:r>
    </w:p>
    <w:p>
      <w:pPr>
        <w:pStyle w:val="Equation"/>
        <w:jc w:val="center"/>
      </w:pPr>
      <w:r>
        <w:t>局部不完备 → 在更大整体中补全（purification）</w:t>
      </w:r>
    </w:p>
    <w:p>
      <w:pPr>
        <w:pStyle w:val="Equation"/>
        <w:jc w:val="center"/>
      </w:pPr>
      <w:r>
        <w:t>整体状态 → 由局部及其关系联合确定（local tomography）</w:t>
      </w:r>
    </w:p>
    <w:p>
      <w:r>
        <w:t>这两条不是同义反复：第一条防止“局部丢失”被实体化成绝对消失；第二条防止“整体”被实体化成一个永远不可从关系中接近的神秘本体。两者正好夹住“局部本体论”和“整体本体论”两个极端。</w:t>
      </w:r>
    </w:p>
    <w:p>
      <w:pPr>
        <w:pStyle w:val="Heading1"/>
      </w:pPr>
      <w:r>
        <w:t>二十三、当前能够正式声称到哪里</w:t>
      </w:r>
    </w:p>
    <w:p>
      <w:pPr>
        <w:pStyle w:val="ListBullet"/>
      </w:pPr>
      <w:r>
        <w:t>已建立一个从“无自性/无住相续”到不可约关系代数、非交换结构、最小 M₂(C)、1+3 与四面体完备读出的条件推导链。</w:t>
      </w:r>
    </w:p>
    <w:p>
      <w:pPr>
        <w:pStyle w:val="ListBullet"/>
      </w:pPr>
      <w:r>
        <w:t>已提出“假名不改变同一发生权重”的上下文一致性原则，并指出在 Hilbert/effect 框架中它与 Gleason–Busch 型 Born 概率重构相接。</w:t>
      </w:r>
    </w:p>
    <w:p>
      <w:pPr>
        <w:pStyle w:val="ListBullet"/>
      </w:pPr>
      <w:r>
        <w:t>已把“一多互摄”压成“局域层析 + 纯化”的双向组合公理候选，并明确说明这仍是现代形式化，不是经典原文公式。</w:t>
      </w:r>
    </w:p>
    <w:p>
      <w:pPr>
        <w:pStyle w:val="ListBullet"/>
      </w:pPr>
      <w:r>
        <w:t>尚未从圣人文本/精神现实主义内部唯一证明全部量子重构公理，因此不能宣称已经从传统哲学严格推出标准量子理论。</w:t>
      </w:r>
    </w:p>
    <w:p>
      <w:pPr>
        <w:pStyle w:val="ListBullet"/>
      </w:pPr>
      <w:r>
        <w:t>若未来能把这最后一对组合原则从体系内部独立锁定，并给出超出现有重构的无参数预测，再经第三方验证，才具备科学史级突破的充分条件。</w:t>
      </w:r>
    </w:p>
    <w:p>
      <w:pPr>
        <w:pStyle w:val="Heading1"/>
      </w:pPr>
      <w:r>
        <w:t>二十四、V2 的“山顶候选”</w:t>
      </w:r>
    </w:p>
    <w:p>
      <w:r>
        <w:t>V1 把底层压成“无自性，所以无可住；无可住，所以相续”。V2 再加一层组合约束后，可以写成：</w:t>
      </w:r>
    </w:p>
    <w:p>
      <w:pPr>
        <w:pStyle w:val="Equation"/>
        <w:jc w:val="center"/>
      </w:pPr>
      <w:r>
        <w:t>无住相续 + 一多互摄</w:t>
      </w:r>
    </w:p>
    <w:p>
      <w:r>
        <w:t>大白话：</w:t>
      </w:r>
    </w:p>
    <w:p>
      <w:pPr>
        <w:pStyle w:val="Equation"/>
        <w:jc w:val="center"/>
      </w:pPr>
      <w:r>
        <w:t>没有一个部分能自己成立，也没有一个整体能躲开所有部分；所以发生只能在彼此关系中不断显现。</w:t>
      </w:r>
    </w:p>
    <w:p>
      <w:r>
        <w:t>这仍不是“道”的定义，而只是目前最简的数学研究边界。若最后真实世界的量子概率、复数结构、时空关系和不可逆显现都能从这两条边界被唯一逼出，那么才真正接近本项目所说的“山顶”。</w:t>
      </w:r>
    </w:p>
    <w:p>
      <w:pPr>
        <w:pStyle w:val="Heading1"/>
      </w:pPr>
      <w:r>
        <w:t>附录 E：本补遗新增的现代参照</w:t>
      </w:r>
    </w:p>
    <w:p>
      <w:pPr>
        <w:pStyle w:val="ListBullet"/>
      </w:pPr>
      <w:r>
        <w:t>Lucien Hardy, “Quantum Theory From Five Reasonable Axioms”, arXiv:quant-ph/0101012 (2001).</w:t>
      </w:r>
    </w:p>
    <w:p>
      <w:pPr>
        <w:pStyle w:val="ListBullet"/>
      </w:pPr>
      <w:r>
        <w:t>Giulio Chiribella, Giacomo M. D’Ariano, Paolo Perinotti, “Informational derivation of Quantum Theory”, arXiv:1011.6451 / Phys. Rev. A 84, 012311 (2011).</w:t>
      </w:r>
    </w:p>
    <w:p>
      <w:pPr>
        <w:pStyle w:val="ListBullet"/>
      </w:pPr>
      <w:r>
        <w:t>Howard Barnum, Alexander Wilce, “Local tomography and the Jordan structure of quantum theory”, arXiv:1202.4513 / Foundations of Physics 44 (2014).</w:t>
      </w:r>
    </w:p>
    <w:p>
      <w:pPr>
        <w:pStyle w:val="ListBullet"/>
      </w:pPr>
      <w:r>
        <w:t>Gerd Niestegge, “Local tomography and the role of the complex numbers in quantum mechanics”, arXiv:2001.11421 (2020).</w:t>
      </w:r>
    </w:p>
    <w:p>
      <w:pPr>
        <w:pStyle w:val="ListBullet"/>
      </w:pPr>
      <w:r>
        <w:t>Marc-Olivier Renou et al., “Quantum theory based on real numbers can be experimentally falsified”, Nature 600, 625–629 (2021).</w:t>
      </w:r>
    </w:p>
    <w:p>
      <w:pPr>
        <w:pStyle w:val="SmallNote"/>
      </w:pPr>
      <w:r>
        <w:t>—— V2 最终补遗结束：V1 冻结版内容未被覆盖 ——</w:t>
      </w:r>
    </w:p>
    <w:sectPr w:rsidR="00FC693F" w:rsidRPr="0006063C" w:rsidSect="00034616">
      <w:headerReference w:type="default" r:id="rId9"/>
      <w:footerReference w:type="default" r:id="rId10"/>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6"/>
      </w:rPr>
      <w:t>精神现实主义底层数学重构 · 2026-09-22</w:t>
    </w:r>
    <w:r>
      <w:t xml:space="preserve"> · 第 </w:t>
    </w:r>
    <w:r>
      <w:fldChar w:fldCharType="begin"/>
      <w:instrText xml:space="preserve"> PAGE </w:instrText>
      <w:fldChar w:fldCharType="end"/>
    </w:r>
    <w: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Noto Sans CJK SC" w:hAnsi="Noto Sans CJK SC"/>
        <w:color w:val="646464"/>
        <w:sz w:val="16"/>
      </w:rPr>
      <w:t>无住相续 · 重大阶段研究冻结版</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24" w:lineRule="auto" w:after="100"/>
    </w:pPr>
    <w:rPr>
      <w:rFonts w:ascii="Noto Serif CJK SC" w:hAnsi="Noto Serif CJK SC" w:eastAsia="Noto Serif CJK SC"/>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Noto Sans CJK SC" w:hAnsi="Noto Sans CJK SC" w:eastAsia="Noto Sans CJK SC"/>
      <w:b/>
      <w:bCs/>
      <w:color w:val="191919"/>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Noto Sans CJK SC" w:hAnsi="Noto Sans CJK SC" w:eastAsia="Noto Sans CJK SC"/>
      <w:b/>
      <w:bCs/>
      <w:color w:val="191919"/>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Noto Sans CJK SC" w:hAnsi="Noto Sans CJK SC" w:eastAsia="Noto Sans CJK SC"/>
      <w:b/>
      <w:bCs/>
      <w:color w:val="191919"/>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CJK SC" w:hAnsi="Noto Sans CJK SC" w:eastAsia="Noto Sans CJK SC"/>
      <w:b/>
      <w:color w:val="191919"/>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quation">
    <w:name w:val="Equation"/>
    <w:pPr>
      <w:keepLines/>
      <w:spacing w:before="100" w:after="120"/>
    </w:pPr>
    <w:rPr>
      <w:rFonts w:ascii="DejaVu Sans" w:hAnsi="DejaVu Sans" w:eastAsia="Noto Sans CJK SC"/>
      <w:sz w:val="21"/>
    </w:rPr>
  </w:style>
  <w:style w:type="paragraph" w:customStyle="1" w:styleId="SmallNote">
    <w:name w:val="SmallNote"/>
    <w:pPr>
      <w:spacing w:after="60"/>
    </w:pPr>
    <w:rPr>
      <w:rFonts w:ascii="Noto Sans CJK SC" w:hAnsi="Noto Sans CJK SC" w:eastAsia="Noto Sans CJK SC"/>
      <w:color w:val="505050"/>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