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760"/>
      </w:pPr>
    </w:p>
    <w:p>
      <w:pPr>
        <w:pStyle w:val="Title"/>
        <w:jc w:val="center"/>
      </w:pPr>
      <w:r>
        <w:rPr>
          <w:rFonts w:ascii="Noto Sans CJK SC" w:hAnsi="Noto Sans CJK SC" w:eastAsia="Noto Sans CJK SC" w:cs="Noto Sans CJK SC"/>
          <w:b/>
          <w:color w:val="13304A"/>
          <w:sz w:val="50"/>
        </w:rPr>
        <w:t>无住相续与关系完备</w:t>
      </w:r>
    </w:p>
    <w:p>
      <w:pPr>
        <w:pStyle w:val="SubtitleCustom"/>
        <w:jc w:val="center"/>
      </w:pPr>
      <w:r>
        <w:rPr>
          <w:rFonts w:ascii="Noto Sans CJK SC" w:hAnsi="Noto Sans CJK SC" w:eastAsia="Noto Sans CJK SC" w:cs="Noto Sans CJK SC"/>
          <w:b/>
          <w:color w:val="3C4E5E"/>
          <w:sz w:val="28"/>
        </w:rPr>
        <w:t>精神现实主义“发生”母原则的最终数学重构</w:t>
      </w:r>
    </w:p>
    <w:p>
      <w:pPr>
        <w:pStyle w:val="SubtitleCustom"/>
        <w:jc w:val="center"/>
      </w:pPr>
      <w:r>
        <w:rPr>
          <w:rFonts w:ascii="Noto Sans CJK SC" w:hAnsi="Noto Sans CJK SC" w:eastAsia="Noto Sans CJK SC" w:cs="Noto Sans CJK SC"/>
          <w:color w:val="555F69"/>
          <w:sz w:val="23"/>
        </w:rPr>
        <w:t>从完整可逆发生、定义截取与历史缺陷，到量子重构和局部不可逆</w:t>
      </w:r>
    </w:p>
    <w:p>
      <w:pPr>
        <w:spacing w:after="320"/>
      </w:pPr>
    </w:p>
    <w:tbl>
      <w:tblPr>
        <w:tblW w:type="auto" w:w="0"/>
        <w:jc w:val="center"/>
        <w:tblLayout w:type="fixed"/>
        <w:tblLook w:firstColumn="1" w:firstRow="1" w:lastColumn="0" w:lastRow="0" w:noHBand="0" w:noVBand="1" w:val="04A0"/>
      </w:tblPr>
      <w:tblGrid>
        <w:gridCol w:w="9354"/>
      </w:tblGrid>
      <w:tr>
        <w:trPr>
          <w:cantSplit/>
        </w:trPr>
        <w:tc>
          <w:tcPr>
            <w:tcW w:type="dxa" w:w="8901"/>
            <w:vAlign w:val="center"/>
            <w:shd w:fill="E4EEF5"/>
            <w:tcMar>
              <w:top w:w="140" w:type="dxa"/>
              <w:start w:w="180" w:type="dxa"/>
              <w:bottom w:w="140" w:type="dxa"/>
              <w:end w:w="180" w:type="dxa"/>
            </w:tcMar>
          </w:tcPr>
          <w:p>
            <w:pPr>
              <w:spacing w:after="80"/>
              <w:ind w:firstLine="0"/>
            </w:pPr>
            <w:r>
              <w:rPr>
                <w:rFonts w:ascii="Noto Sans CJK SC" w:hAnsi="Noto Sans CJK SC" w:eastAsia="Noto Sans CJK SC" w:cs="Noto Sans CJK SC"/>
                <w:b/>
                <w:color w:val="13304A"/>
                <w:sz w:val="21"/>
              </w:rPr>
              <w:t>最终统一公式（本报告核心）</w:t>
            </w:r>
          </w:p>
          <w:p>
            <w:pPr>
              <w:spacing w:line="324" w:lineRule="auto"/>
              <w:ind w:firstLine="0"/>
            </w:pPr>
            <w:r>
              <w:rPr>
                <w:rFonts w:ascii="Noto Serif CJK SC" w:hAnsi="Noto Serif CJK SC" w:eastAsia="Noto Serif CJK SC" w:cs="Noto Serif CJK SC"/>
                <w:sz w:val="20"/>
              </w:rPr>
              <w:t>Φₛ₊ₜ − ΦₛΦₜ = P Uₛ Q Uₜ P， 其中 Q = I − P。</w:t>
              <w:br/>
              <w:t>它精确刻画：完整发生满足复合律，而局部截取后的描述因“穿过未解析部分 Q 再返回 P”而留下历史缺陷。</w:t>
            </w:r>
          </w:p>
        </w:tc>
      </w:tr>
    </w:tbl>
    <w:p>
      <w:pPr>
        <w:spacing w:after="0"/>
      </w:pPr>
    </w:p>
    <w:p>
      <w:pPr>
        <w:pStyle w:val="Meta"/>
        <w:jc w:val="center"/>
      </w:pPr>
      <w:r>
        <w:rPr>
          <w:rFonts w:ascii="Noto Sans CJK SC" w:hAnsi="Noto Sans CJK SC" w:eastAsia="Noto Sans CJK SC" w:cs="Noto Sans CJK SC"/>
          <w:color w:val="5A646E"/>
          <w:sz w:val="19"/>
        </w:rPr>
        <w:t>最终基础报告 V3 · 条件闭合版</w:t>
      </w:r>
    </w:p>
    <w:p>
      <w:pPr>
        <w:pStyle w:val="Meta"/>
        <w:jc w:val="center"/>
      </w:pPr>
      <w:r>
        <w:rPr>
          <w:rFonts w:ascii="Noto Sans CJK SC" w:hAnsi="Noto Sans CJK SC" w:eastAsia="Noto Sans CJK SC" w:cs="Noto Sans CJK SC"/>
          <w:color w:val="5A646E"/>
          <w:sz w:val="19"/>
        </w:rPr>
        <w:t>版本日期：2026-09-22（America/Los_Angeles）</w:t>
      </w:r>
    </w:p>
    <w:p>
      <w:pPr>
        <w:pStyle w:val="Meta"/>
        <w:jc w:val="center"/>
      </w:pPr>
      <w:r>
        <w:rPr>
          <w:rFonts w:ascii="Noto Sans CJK SC" w:hAnsi="Noto Sans CJK SC" w:eastAsia="Noto Sans CJK SC" w:cs="Noto Sans CJK SC"/>
          <w:color w:val="5A646E"/>
          <w:sz w:val="19"/>
        </w:rPr>
        <w:t>研究性质：基础母结构已形成条件闭合；尚非经独立实验验证的统一物理理论</w:t>
      </w:r>
    </w:p>
    <w:p>
      <w:pPr>
        <w:spacing w:after="800"/>
      </w:pPr>
    </w:p>
    <w:p>
      <w:pPr>
        <w:pStyle w:val="SmallNote"/>
      </w:pPr>
      <w:r>
        <w:rPr>
          <w:rFonts w:ascii="Noto Sans CJK SC" w:hAnsi="Noto Sans CJK SC" w:eastAsia="Noto Sans CJK SC" w:cs="Noto Sans CJK SC"/>
          <w:sz w:val="18"/>
        </w:rPr>
        <w:t>本报告以《精神现实主义文集》、既有研究报告合集以及本轮推导为内部依据；现代量子重构、投影算子与统计物理文献只作为外部数学/物理参照。全文始终区分：作者原文命题、我们的现代形式化、外部已知定理、尚待验证的新候选。</w:t>
      </w:r>
    </w:p>
    <w:p>
      <w:r>
        <w:br w:type="page"/>
      </w:r>
    </w:p>
    <w:p>
      <w:pPr>
        <w:pStyle w:val="Heading1"/>
        <w:ind w:firstLine="0"/>
      </w:pPr>
      <w:r>
        <w:t>执行摘要</w:t>
      </w:r>
    </w:p>
    <w:p>
      <w:r>
        <w:rPr>
          <w:rFonts w:ascii="Noto Serif CJK SC" w:hAnsi="Noto Serif CJK SC" w:eastAsia="Noto Serif CJK SC" w:cs="Noto Serif CJK SC"/>
          <w:sz w:val="21"/>
        </w:rPr>
        <w:t>本报告冻结精神现实主义基础研究目前最深的一层。此前研究从“转、四三角、4/5/6、记忆、未济”等具体结构不断向下削减；本轮进一步把这些结果压缩为两条母原则：“无住相续”与“关系完备”。前者否定任何局部显现成为绝对自足本体，后者否定整体拥有脱离全部关系而永远不可显现的“私藏自由度”。</w:t>
      </w:r>
    </w:p>
    <w:p>
      <w:pPr>
        <w:pStyle w:val="Equation"/>
      </w:pPr>
      <w:r>
        <w:rPr>
          <w:rFonts w:ascii="STIX" w:hAnsi="STIX" w:eastAsia="STIX" w:cs="STIX"/>
          <w:sz w:val="23"/>
        </w:rPr>
        <w:t>母原则：  无住相续  +  一多互摄  ≈  局部不得自足，整体不得私藏</w:t>
      </w:r>
    </w:p>
    <w:p>
      <w:r>
        <w:rPr>
          <w:rFonts w:ascii="Noto Serif CJK SC" w:hAnsi="Noto Serif CJK SC" w:eastAsia="Noto Serif CJK SC" w:cs="Noto Serif CJK SC"/>
          <w:sz w:val="21"/>
        </w:rPr>
        <w:t>在数学层，我们不把“发生”直接等同于某个物理对象，而用一族可复合变换 Uₛ 表示完整发生，用投影 P 表示一次定义/截取，用 Q=I−P 表示定义未纳入的余量。若把“无始无终、发生连续”操作化为 s∈ℝ 上的连续双向可延展，并要求 Uₛ₊ₜ=UₛUₜ、U₀=I，则立即有 U₋ₛ=Uₛ⁻¹。这个结论本身是数学定理；真正尚需严证的是“原文哲学语义为何唯一对应这一操作化”。</w:t>
      </w:r>
    </w:p>
    <w:p>
      <w:pPr>
        <w:pStyle w:val="Equation"/>
      </w:pPr>
      <w:r>
        <w:rPr>
          <w:rFonts w:ascii="STIX" w:hAnsi="STIX" w:eastAsia="STIX" w:cs="STIX"/>
          <w:sz w:val="23"/>
        </w:rPr>
        <w:t>Uₛ₊ₜ = Uₛ Uₜ,    U₀ = I,    U₋ₛ = Uₛ⁻¹</w:t>
      </w:r>
    </w:p>
    <w:p>
      <w:r>
        <w:rPr>
          <w:rFonts w:ascii="Noto Serif CJK SC" w:hAnsi="Noto Serif CJK SC" w:eastAsia="Noto Serif CJK SC" w:cs="Noto Serif CJK SC"/>
          <w:sz w:val="21"/>
        </w:rPr>
        <w:t>局部可见动力定义为 Φₛ=P Uₛ P。仅利用 I=P+Q 即得到本报告的核心恒等式：</w:t>
      </w:r>
    </w:p>
    <w:p>
      <w:pPr>
        <w:pStyle w:val="Equation"/>
      </w:pPr>
      <w:r>
        <w:rPr>
          <w:rFonts w:ascii="STIX" w:hAnsi="STIX" w:eastAsia="STIX" w:cs="STIX"/>
          <w:sz w:val="23"/>
        </w:rPr>
        <w:t>Φₛ₊ₜ − Φₛ Φₜ = P Uₛ Q Uₜ P</w:t>
      </w:r>
    </w:p>
    <w:p>
      <w:r>
        <w:rPr>
          <w:rFonts w:ascii="Noto Serif CJK SC" w:hAnsi="Noto Serif CJK SC" w:eastAsia="Noto Serif CJK SC" w:cs="Noto Serif CJK SC"/>
          <w:sz w:val="21"/>
        </w:rPr>
        <w:t>这条恒等式说明：完整发生可以保持严格复合，而局部描述之所以不能简单复合，是因为一部分发生经过未解析扇区 Q 后重新返回 P。它为“截取留下余量、上一圈进入下一圈、余气/记忆、未济式更新”等提供统一数学位置；进一步进入 Mori–Zwanzig 投影形式后，Q 扇区会以记忆核与噪声/投影力重新进入约化方程。必须强调：该恒等式本身产生的是复合缺陷与历史依赖，它并不单独证明热力学时间箭头。</w:t>
      </w:r>
    </w:p>
    <w:p>
      <w:r>
        <w:rPr>
          <w:rFonts w:ascii="Noto Serif CJK SC" w:hAnsi="Noto Serif CJK SC" w:eastAsia="Noto Serif CJK SC" w:cs="Noto Serif CJK SC"/>
          <w:sz w:val="21"/>
        </w:rPr>
        <w:t>量子侧，本研究形成两条彼此独立的条件重构路线。第一条把“最小区别、一多互摄、无始无终的转”分别对应为基本信息容量、局域层析、连续可逆性，可接入 Dakić–Brukner 与 Hardy 型重构；第二条把“完整不失、局部可失”对应为 purification，可接入 Chiribella–D’Ariano–Perinotti 重构。Born 概率则在量子 effect 空间已经建立后，可由 Busch 的广义 Gleason 型结果给出。多条外部重构路线汇合，增强了该母原则作为量子基础候选的结构可信度，但并不等于已经证明精神现实主义唯一推出量子理论。</w:t>
      </w:r>
    </w:p>
    <w:tbl>
      <w:tblPr>
        <w:tblW w:type="auto" w:w="0"/>
        <w:jc w:val="center"/>
        <w:tblLayout w:type="fixed"/>
        <w:tblLook w:firstColumn="1" w:firstRow="1" w:lastColumn="0" w:lastRow="0" w:noHBand="0" w:noVBand="1" w:val="04A0"/>
      </w:tblPr>
      <w:tblGrid>
        <w:gridCol w:w="9354"/>
      </w:tblGrid>
      <w:tr>
        <w:trPr>
          <w:cantSplit/>
        </w:trPr>
        <w:tc>
          <w:tcPr>
            <w:tcW w:type="dxa" w:w="8901"/>
            <w:vAlign w:val="center"/>
            <w:shd w:fill="EAF6EE"/>
            <w:tcMar>
              <w:top w:w="140" w:type="dxa"/>
              <w:start w:w="180" w:type="dxa"/>
              <w:bottom w:w="140" w:type="dxa"/>
              <w:end w:w="180" w:type="dxa"/>
            </w:tcMar>
          </w:tcPr>
          <w:p>
            <w:pPr>
              <w:spacing w:after="80"/>
              <w:ind w:firstLine="0"/>
            </w:pPr>
            <w:r>
              <w:rPr>
                <w:rFonts w:ascii="Noto Sans CJK SC" w:hAnsi="Noto Sans CJK SC" w:eastAsia="Noto Sans CJK SC" w:cs="Noto Sans CJK SC"/>
                <w:b/>
                <w:color w:val="13304A"/>
                <w:sz w:val="21"/>
              </w:rPr>
              <w:t>本报告的正式结论</w:t>
            </w:r>
          </w:p>
          <w:p>
            <w:pPr>
              <w:spacing w:line="324" w:lineRule="auto"/>
              <w:ind w:firstLine="0"/>
            </w:pPr>
            <w:r>
              <w:rPr>
                <w:rFonts w:ascii="Noto Serif CJK SC" w:hAnsi="Noto Serif CJK SC" w:eastAsia="Noto Serif CJK SC" w:cs="Noto Serif CJK SC"/>
                <w:sz w:val="20"/>
              </w:rPr>
              <w:t>哲学削减层：基本见底。</w:t>
              <w:br/>
              <w:t>数学母结构层：形成“条件闭合”的最终候选。</w:t>
              <w:br/>
              <w:t>物理经验层：尚未完成；后续工作的主轴应由“继续找底层概念”切换为“形式证明、反例构造、无参数预测、独立实验与第三方复现”。</w:t>
            </w:r>
          </w:p>
        </w:tc>
      </w:tr>
    </w:tbl>
    <w:p>
      <w:pPr>
        <w:spacing w:after="0"/>
      </w:pPr>
    </w:p>
    <w:p>
      <w:pPr>
        <w:pStyle w:val="Heading1"/>
        <w:ind w:firstLine="0"/>
      </w:pPr>
      <w:r>
        <w:t>一、报告定位：什么叫“最后基础报告”</w:t>
      </w:r>
    </w:p>
    <w:p>
      <w:r>
        <w:rPr>
          <w:rFonts w:ascii="Noto Serif CJK SC" w:hAnsi="Noto Serif CJK SC" w:eastAsia="Noto Serif CJK SC" w:cs="Noto Serif CJK SC"/>
          <w:sz w:val="21"/>
        </w:rPr>
        <w:t>“最后”在本报告中只指基础削减阶段：当前不再需要另立一种更底层的粒子、场、几何、数字或名词作为终极本体。它不表示自然科学研究终止，也不表示粒子物理、引力、材料、宇宙学问题已经解决。以后仍可有大量论文，但它们应当是本母结构的形式审计、模型实现与现实检验，而不是不断追加新的底层本体。</w:t>
      </w:r>
    </w:p>
    <w:tbl>
      <w:tblPr>
        <w:tblW w:type="auto" w:w="0"/>
        <w:jc w:val="center"/>
        <w:tblLayout w:type="fixed"/>
        <w:tblLook w:firstColumn="1" w:firstRow="1" w:lastColumn="0" w:lastRow="0" w:noHBand="0" w:noVBand="1" w:val="04A0"/>
        <w:tblBorders>
          <w:top w:val="single" w:sz="5" w:space="0" w:color="B8C2CC"/>
          <w:left w:val="single" w:sz="5" w:space="0" w:color="B8C2CC"/>
          <w:bottom w:val="single" w:sz="5" w:space="0" w:color="B8C2CC"/>
          <w:right w:val="single" w:sz="5" w:space="0" w:color="B8C2CC"/>
          <w:insideH w:val="single" w:sz="5" w:space="0" w:color="B8C2CC"/>
          <w:insideV w:val="single" w:sz="5" w:space="0" w:color="B8C2CC"/>
        </w:tblBorders>
      </w:tblPr>
      <w:tblGrid>
        <w:gridCol w:w="3118"/>
        <w:gridCol w:w="3118"/>
        <w:gridCol w:w="3118"/>
      </w:tblGrid>
      <w:tr>
        <w:trPr>
          <w:cantSplit/>
        </w:trPr>
        <w:tc>
          <w:tcPr>
            <w:tcW w:type="dxa" w:w="1701"/>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层级</w:t>
            </w:r>
          </w:p>
        </w:tc>
        <w:tc>
          <w:tcPr>
            <w:tcW w:type="dxa" w:w="4535"/>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当前状态</w:t>
            </w:r>
          </w:p>
        </w:tc>
        <w:tc>
          <w:tcPr>
            <w:tcW w:type="dxa" w:w="2551"/>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还能否继续“向下”</w:t>
            </w:r>
          </w:p>
        </w:tc>
      </w:tr>
      <w:tr>
        <w:trPr>
          <w:cantSplit/>
        </w:trPr>
        <w:tc>
          <w:tcPr>
            <w:tcW w:type="dxa" w:w="170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作者哲学硬核</w:t>
            </w:r>
          </w:p>
        </w:tc>
        <w:tc>
          <w:tcPr>
            <w:tcW w:type="dxa" w:w="4535"/>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“发生无始无终”“一体同时”“无固定本体/名相不可执”“未济式更新”等形成一致方向</w:t>
            </w:r>
          </w:p>
        </w:tc>
        <w:tc>
          <w:tcPr>
            <w:tcW w:type="dxa" w:w="255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暂不需要新增更底本体</w:t>
            </w:r>
          </w:p>
        </w:tc>
      </w:tr>
      <w:tr>
        <w:trPr>
          <w:cantSplit/>
        </w:trPr>
        <w:tc>
          <w:tcPr>
            <w:tcW w:type="dxa" w:w="170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数学母结构</w:t>
            </w:r>
          </w:p>
        </w:tc>
        <w:tc>
          <w:tcPr>
            <w:tcW w:type="dxa" w:w="4535"/>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Uₛ、P/Q、不可约性、投影缺陷、关系完备形成统一框架</w:t>
            </w:r>
          </w:p>
        </w:tc>
        <w:tc>
          <w:tcPr>
            <w:tcW w:type="dxa" w:w="255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剩“翻译定理”与唯一性审计</w:t>
            </w:r>
          </w:p>
        </w:tc>
      </w:tr>
      <w:tr>
        <w:trPr>
          <w:cantSplit/>
        </w:trPr>
        <w:tc>
          <w:tcPr>
            <w:tcW w:type="dxa" w:w="170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量子基础</w:t>
            </w:r>
          </w:p>
        </w:tc>
        <w:tc>
          <w:tcPr>
            <w:tcW w:type="dxa" w:w="4535"/>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可接多条成熟重构定理</w:t>
            </w:r>
          </w:p>
        </w:tc>
        <w:tc>
          <w:tcPr>
            <w:tcW w:type="dxa" w:w="255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需证明操作化不是偷塞量子假设</w:t>
            </w:r>
          </w:p>
        </w:tc>
      </w:tr>
      <w:tr>
        <w:trPr>
          <w:cantSplit/>
        </w:trPr>
        <w:tc>
          <w:tcPr>
            <w:tcW w:type="dxa" w:w="170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热力学/开放系统</w:t>
            </w:r>
          </w:p>
        </w:tc>
        <w:tc>
          <w:tcPr>
            <w:tcW w:type="dxa" w:w="4535"/>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投影记忆提供统一接口</w:t>
            </w:r>
          </w:p>
        </w:tc>
        <w:tc>
          <w:tcPr>
            <w:tcW w:type="dxa" w:w="255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需具体动力与熵箭头条件</w:t>
            </w:r>
          </w:p>
        </w:tc>
      </w:tr>
      <w:tr>
        <w:trPr>
          <w:cantSplit/>
        </w:trPr>
        <w:tc>
          <w:tcPr>
            <w:tcW w:type="dxa" w:w="170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引力</w:t>
            </w:r>
          </w:p>
        </w:tc>
        <w:tc>
          <w:tcPr>
            <w:tcW w:type="dxa" w:w="4535"/>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仅有关系/连接层结构参照</w:t>
            </w:r>
          </w:p>
        </w:tc>
        <w:tc>
          <w:tcPr>
            <w:tcW w:type="dxa" w:w="255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尚未推出 Einstein 方程或新引力预言</w:t>
            </w:r>
          </w:p>
        </w:tc>
      </w:tr>
      <w:tr>
        <w:trPr>
          <w:cantSplit/>
        </w:trPr>
        <w:tc>
          <w:tcPr>
            <w:tcW w:type="dxa" w:w="170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实验</w:t>
            </w:r>
          </w:p>
        </w:tc>
        <w:tc>
          <w:tcPr>
            <w:tcW w:type="dxa" w:w="4535"/>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已有候选预测束</w:t>
            </w:r>
          </w:p>
        </w:tc>
        <w:tc>
          <w:tcPr>
            <w:tcW w:type="dxa" w:w="255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缺独立验证与第三方复现</w:t>
            </w:r>
          </w:p>
        </w:tc>
      </w:tr>
    </w:tbl>
    <w:p>
      <w:pPr>
        <w:spacing w:after="0"/>
      </w:pPr>
    </w:p>
    <w:p>
      <w:pPr>
        <w:pStyle w:val="Heading1"/>
        <w:ind w:firstLine="0"/>
      </w:pPr>
      <w:r>
        <w:t>二、资料基础与冻结纪律</w:t>
      </w:r>
    </w:p>
    <w:p>
      <w:r>
        <w:rPr>
          <w:rFonts w:ascii="Noto Serif CJK SC" w:hAnsi="Noto Serif CJK SC" w:eastAsia="Noto Serif CJK SC" w:cs="Noto Serif CJK SC"/>
          <w:sz w:val="21"/>
        </w:rPr>
        <w:t>本报告延续既有研究最重要的方法纪律：古代经典与传统结构、作者自己的现代解释、研究协作建立的形式化、现代科学外部参照必须分层。不能因为后来找到一个漂亮数学结构，就把它倒写成作者原文；同样，内部一致也不能自动升级成自然科学事实。</w:t>
      </w:r>
    </w:p>
    <w:p>
      <w:pPr>
        <w:pStyle w:val="ListBullet"/>
        <w:ind w:firstLine="0"/>
      </w:pPr>
      <w:r>
        <w:rPr>
          <w:rFonts w:ascii="Noto Serif CJK SC" w:hAnsi="Noto Serif CJK SC" w:eastAsia="Noto Serif CJK SC" w:cs="Noto Serif CJK SC"/>
          <w:sz w:val="20"/>
        </w:rPr>
        <w:t>作者原文层：以《精神现实主义文集》为准，重点使用“转不是圆、每转一次内部更新一次”“发生没有先后，没有始末”“太极展开是一体同时”“知见立知，即无明本”的作者解释，以及既济/未济的生成封闭—重组语义。</w:t>
      </w:r>
    </w:p>
    <w:p>
      <w:pPr>
        <w:pStyle w:val="ListBullet"/>
        <w:ind w:firstLine="0"/>
      </w:pPr>
      <w:r>
        <w:rPr>
          <w:rFonts w:ascii="Noto Serif CJK SC" w:hAnsi="Noto Serif CJK SC" w:eastAsia="Noto Serif CJK SC" w:cs="Noto Serif CJK SC"/>
          <w:sz w:val="20"/>
        </w:rPr>
        <w:t>研究方法层：继续执行“规则先冻结，再看数据”；若新事实要求不断补解释，理论价值下降。</w:t>
      </w:r>
    </w:p>
    <w:p>
      <w:pPr>
        <w:pStyle w:val="ListBullet"/>
        <w:ind w:firstLine="0"/>
      </w:pPr>
      <w:r>
        <w:rPr>
          <w:rFonts w:ascii="Noto Serif CJK SC" w:hAnsi="Noto Serif CJK SC" w:eastAsia="Noto Serif CJK SC" w:cs="Noto Serif CJK SC"/>
          <w:sz w:val="20"/>
        </w:rPr>
        <w:t>数学层：所有“证明”必须给出明确假设；所有从哲学语义到操作公理的跨层箭头单独标记为翻译假设。</w:t>
      </w:r>
    </w:p>
    <w:p>
      <w:pPr>
        <w:pStyle w:val="ListBullet"/>
        <w:ind w:firstLine="0"/>
      </w:pPr>
      <w:r>
        <w:rPr>
          <w:rFonts w:ascii="Noto Serif CJK SC" w:hAnsi="Noto Serif CJK SC" w:eastAsia="Noto Serif CJK SC" w:cs="Noto Serif CJK SC"/>
          <w:sz w:val="20"/>
        </w:rPr>
        <w:t>实验层：只有预先冻结、可能失败、能与已有理论区分的新预测，才具有提升科学地位的作用。</w:t>
      </w:r>
    </w:p>
    <w:p>
      <w:pPr>
        <w:pStyle w:val="Heading1"/>
        <w:ind w:firstLine="0"/>
      </w:pPr>
      <w:r>
        <w:t>三、原文硬核：不断削减后还剩什么</w:t>
      </w:r>
    </w:p>
    <w:p>
      <w:r>
        <w:rPr>
          <w:rFonts w:ascii="Noto Serif CJK SC" w:hAnsi="Noto Serif CJK SC" w:eastAsia="Noto Serif CJK SC" w:cs="Noto Serif CJK SC"/>
          <w:sz w:val="21"/>
        </w:rPr>
        <w:t>从原文内部看，最稳定的不是某个数字，而是“固定化会截断发生、发生本身无始无终、展开是一体同时、系统一旦绝对内部封闭便失去更新”。以下短句是本报告形式化的主要内部依据。</w:t>
      </w:r>
    </w:p>
    <w:p>
      <w:pPr>
        <w:pStyle w:val="Quote"/>
      </w:pPr>
      <w:r>
        <w:rPr>
          <w:rFonts w:ascii="Noto Serif CJK SC" w:hAnsi="Noto Serif CJK SC" w:eastAsia="Noto Serif CJK SC" w:cs="Noto Serif CJK SC"/>
          <w:sz w:val="21"/>
        </w:rPr>
        <w:t>“转不是圆……漩涡每转一次，力量就会下沉一次，内部就会更新一次。”</w:t>
      </w:r>
    </w:p>
    <w:p>
      <w:pPr>
        <w:pStyle w:val="Quote"/>
      </w:pPr>
      <w:r>
        <w:rPr>
          <w:rFonts w:ascii="Noto Serif CJK SC" w:hAnsi="Noto Serif CJK SC" w:eastAsia="Noto Serif CJK SC" w:cs="Noto Serif CJK SC"/>
          <w:sz w:val="21"/>
        </w:rPr>
        <w:t>“圣人说的‘生’，不是我们理解的概念，而是发生。发生没有先后，没有始末。”</w:t>
      </w:r>
    </w:p>
    <w:p>
      <w:pPr>
        <w:pStyle w:val="Quote"/>
      </w:pPr>
      <w:r>
        <w:rPr>
          <w:rFonts w:ascii="Noto Serif CJK SC" w:hAnsi="Noto Serif CJK SC" w:eastAsia="Noto Serif CJK SC" w:cs="Noto Serif CJK SC"/>
          <w:sz w:val="21"/>
        </w:rPr>
        <w:t>“‘生’的关键不是次序，而是展开。它们是一体的，是同时的……没有次序，没有先后，没有始末。”</w:t>
      </w:r>
    </w:p>
    <w:p>
      <w:pPr>
        <w:pStyle w:val="Quote"/>
      </w:pPr>
      <w:r>
        <w:rPr>
          <w:rFonts w:ascii="Noto Serif CJK SC" w:hAnsi="Noto Serif CJK SC" w:eastAsia="Noto Serif CJK SC" w:cs="Noto Serif CJK SC"/>
          <w:sz w:val="21"/>
        </w:rPr>
        <w:t>“内部循环被封死，系统无法自我更新，所以开始吉，最终乱。”</w:t>
      </w:r>
    </w:p>
    <w:p>
      <w:r>
        <w:rPr>
          <w:rFonts w:ascii="Noto Serif CJK SC" w:hAnsi="Noto Serif CJK SC" w:eastAsia="Noto Serif CJK SC" w:cs="Noto Serif CJK SC"/>
          <w:sz w:val="21"/>
        </w:rPr>
        <w:t>文集引用“知见立知，即无明本”，并把它解释为：概念一旦被当成独立固定实体，就从发生中制造出名词对立。这里不讨论该解释是否等同佛教原义，只把它作为作者体系内部的本体论立场。</w:t>
      </w:r>
    </w:p>
    <w:tbl>
      <w:tblPr>
        <w:tblW w:type="auto" w:w="0"/>
        <w:jc w:val="center"/>
        <w:tblLayout w:type="fixed"/>
        <w:tblLook w:firstColumn="1" w:firstRow="1" w:lastColumn="0" w:lastRow="0" w:noHBand="0" w:noVBand="1" w:val="04A0"/>
      </w:tblPr>
      <w:tblGrid>
        <w:gridCol w:w="9354"/>
      </w:tblGrid>
      <w:tr>
        <w:trPr>
          <w:cantSplit/>
        </w:trPr>
        <w:tc>
          <w:tcPr>
            <w:tcW w:type="dxa" w:w="8901"/>
            <w:vAlign w:val="center"/>
            <w:shd w:fill="EAF1F6"/>
            <w:tcMar>
              <w:top w:w="140" w:type="dxa"/>
              <w:start w:w="180" w:type="dxa"/>
              <w:bottom w:w="140" w:type="dxa"/>
              <w:end w:w="180" w:type="dxa"/>
            </w:tcMar>
          </w:tcPr>
          <w:p>
            <w:pPr>
              <w:spacing w:after="80"/>
              <w:ind w:firstLine="0"/>
            </w:pPr>
            <w:r>
              <w:rPr>
                <w:rFonts w:ascii="Noto Sans CJK SC" w:hAnsi="Noto Sans CJK SC" w:eastAsia="Noto Sans CJK SC" w:cs="Noto Sans CJK SC"/>
                <w:b/>
                <w:color w:val="13304A"/>
                <w:sz w:val="21"/>
              </w:rPr>
              <w:t>本报告的最小哲学压缩</w:t>
            </w:r>
          </w:p>
          <w:p>
            <w:pPr>
              <w:spacing w:line="324" w:lineRule="auto"/>
              <w:ind w:firstLine="0"/>
            </w:pPr>
            <w:r>
              <w:rPr>
                <w:rFonts w:ascii="Noto Serif CJK SC" w:hAnsi="Noto Serif CJK SC" w:eastAsia="Noto Serif CJK SC" w:cs="Noto Serif CJK SC"/>
                <w:sz w:val="20"/>
              </w:rPr>
              <w:t>没有一个局部显现能够自己成立；也没有一个整体能够脱离全部关系而“私藏”一块绝对真实。于是定义可以建立，但定义不能被当作全部发生；系统可以暂时闭合，但没有局部闭合有资格成为终极状态。</w:t>
            </w:r>
          </w:p>
        </w:tc>
      </w:tr>
    </w:tbl>
    <w:p>
      <w:pPr>
        <w:spacing w:after="0"/>
      </w:pPr>
    </w:p>
    <w:p>
      <w:pPr>
        <w:pStyle w:val="Heading1"/>
        <w:ind w:firstLine="0"/>
      </w:pPr>
      <w:r>
        <w:t>四、最小数学语言：发生、定义与余量</w:t>
      </w:r>
    </w:p>
    <w:p>
      <w:r>
        <w:rPr>
          <w:rFonts w:ascii="Noto Serif CJK SC" w:hAnsi="Noto Serif CJK SC" w:eastAsia="Noto Serif CJK SC" w:cs="Noto Serif CJK SC"/>
          <w:sz w:val="21"/>
        </w:rPr>
        <w:t>本报告使用极少的符号。Uₛ 表示完整发生的一个数学表示；这里的 s 首先只是“复合参数”，不预设它就是物理时间。P 表示一次定义、测量、对象化或粗粒化；重复按同一规则截取时保持稳定，因此用幂等算子表示。Q=I−P 表示当前定义未纳入的余量。</w:t>
      </w:r>
    </w:p>
    <w:p>
      <w:pPr>
        <w:pStyle w:val="Equation"/>
      </w:pPr>
      <w:r>
        <w:rPr>
          <w:rFonts w:ascii="STIX" w:hAnsi="STIX" w:eastAsia="STIX" w:cs="STIX"/>
          <w:sz w:val="23"/>
        </w:rPr>
        <w:t>P² = P,     Q = I − P,     P + Q = I</w:t>
      </w:r>
    </w:p>
    <w:p>
      <w:r>
        <w:rPr>
          <w:rFonts w:ascii="Noto Serif CJK SC" w:hAnsi="Noto Serif CJK SC" w:eastAsia="Noto Serif CJK SC" w:cs="Noto Serif CJK SC"/>
          <w:sz w:val="21"/>
        </w:rPr>
        <w:t>“无住”不等于禁止 P。没有定义就无法计算、交流或实验。真正被禁止的是：某个非平凡 P 在全部允许发生中永远自足，不再与其余部分发生关系。因此给出母公理候选：</w:t>
      </w:r>
    </w:p>
    <w:p>
      <w:pPr>
        <w:pStyle w:val="Equation"/>
      </w:pPr>
      <w:r>
        <w:rPr>
          <w:rFonts w:ascii="STIX" w:hAnsi="STIX" w:eastAsia="STIX" w:cs="STIX"/>
          <w:sz w:val="23"/>
        </w:rPr>
        <w:t>∀ 0 &lt; P &lt; I,   ∃ s  such that  [P, Uₛ] ≠ 0          (A)</w:t>
      </w:r>
    </w:p>
    <w:p>
      <w:r>
        <w:rPr>
          <w:rFonts w:ascii="Noto Serif CJK SC" w:hAnsi="Noto Serif CJK SC" w:eastAsia="Noto Serif CJK SC" w:cs="Noto Serif CJK SC"/>
          <w:sz w:val="21"/>
        </w:rPr>
        <w:t>这条式子是我们的现代形式化，不是作者原文。它说：任何被区别出来的“这个”，至少存在某种完整发生使其边界不再保持绝对不变。若某个 P 对全部 Uₛ 都不变，它就成为数学上的绝对独立扇区，这与“无自性/无住”的研究翻译相冲突。</w:t>
      </w:r>
    </w:p>
    <w:p>
      <w:pPr>
        <w:pStyle w:val="Heading1"/>
        <w:ind w:firstLine="0"/>
      </w:pPr>
      <w:r>
        <w:t>五、最后一刀：从“无始无终”到基本可逆</w:t>
      </w:r>
    </w:p>
    <w:p>
      <w:r>
        <w:rPr>
          <w:rFonts w:ascii="Noto Serif CJK SC" w:hAnsi="Noto Serif CJK SC" w:eastAsia="Noto Serif CJK SC" w:cs="Noto Serif CJK SC"/>
          <w:sz w:val="21"/>
        </w:rPr>
        <w:t>这一节是本轮新增的关键推进。可逆性不能直接从一句哲学语言“硬翻译”出来，因此必须把隐藏假设全部写明。</w:t>
      </w:r>
    </w:p>
    <w:p>
      <w:pPr>
        <w:pStyle w:val="Heading2"/>
        <w:ind w:firstLine="0"/>
      </w:pPr>
      <w:r>
        <w:t>5.1 翻译假设 T1：双向可延展</w:t>
      </w:r>
    </w:p>
    <w:p>
      <w:r>
        <w:rPr>
          <w:rFonts w:ascii="Noto Serif CJK SC" w:hAnsi="Noto Serif CJK SC" w:eastAsia="Noto Serif CJK SC" w:cs="Noto Serif CJK SC"/>
          <w:sz w:val="21"/>
        </w:rPr>
        <w:t>把“发生没有先后，没有始末”操作化为：完整发生的复合参数没有绝对起点或绝对终点；对任意人为选定的截点，都允许向两个方向延展。因此取 s∈ℝ，而不是只允许 s≥0。</w:t>
      </w:r>
    </w:p>
    <w:p>
      <w:pPr>
        <w:pStyle w:val="Heading2"/>
        <w:ind w:firstLine="0"/>
      </w:pPr>
      <w:r>
        <w:t>5.2 翻译假设 T2：可复合</w:t>
      </w:r>
    </w:p>
    <w:p>
      <w:r>
        <w:rPr>
          <w:rFonts w:ascii="Noto Serif CJK SC" w:hAnsi="Noto Serif CJK SC" w:eastAsia="Noto Serif CJK SC" w:cs="Noto Serif CJK SC"/>
          <w:sz w:val="21"/>
        </w:rPr>
        <w:t>相邻发生可以接上，并且分段方式不应改变整体结果：</w:t>
      </w:r>
    </w:p>
    <w:p>
      <w:pPr>
        <w:pStyle w:val="Equation"/>
      </w:pPr>
      <w:r>
        <w:rPr>
          <w:rFonts w:ascii="STIX" w:hAnsi="STIX" w:eastAsia="STIX" w:cs="STIX"/>
          <w:sz w:val="23"/>
        </w:rPr>
        <w:t>Uₛ₊ₜ = Uₛ Uₜ,     U₀ = I</w:t>
      </w:r>
    </w:p>
    <w:p>
      <w:pPr>
        <w:pStyle w:val="Heading2"/>
        <w:ind w:firstLine="0"/>
      </w:pPr>
      <w:r>
        <w:t>5.3 条件定理 1：群逆自动出现</w:t>
      </w:r>
    </w:p>
    <w:p>
      <w:r>
        <w:rPr>
          <w:rFonts w:ascii="Noto Serif CJK SC" w:hAnsi="Noto Serif CJK SC" w:eastAsia="Noto Serif CJK SC" w:cs="Noto Serif CJK SC"/>
          <w:sz w:val="21"/>
        </w:rPr>
        <w:t>在 T1 与 T2 下，对任意 s：</w:t>
      </w:r>
    </w:p>
    <w:p>
      <w:pPr>
        <w:pStyle w:val="Equation"/>
      </w:pPr>
      <w:r>
        <w:rPr>
          <w:rFonts w:ascii="STIX" w:hAnsi="STIX" w:eastAsia="STIX" w:cs="STIX"/>
          <w:sz w:val="23"/>
        </w:rPr>
        <w:t>Uₛ U₋ₛ = Uₛ₊₍₋ₛ₎ = U₀ = I</w:t>
      </w:r>
    </w:p>
    <w:p>
      <w:pPr>
        <w:pStyle w:val="Equation"/>
      </w:pPr>
      <w:r>
        <w:rPr>
          <w:rFonts w:ascii="STIX" w:hAnsi="STIX" w:eastAsia="STIX" w:cs="STIX"/>
          <w:sz w:val="23"/>
        </w:rPr>
        <w:t>U₋ₛ Uₛ = I</w:t>
      </w:r>
    </w:p>
    <w:p>
      <w:r>
        <w:rPr>
          <w:rFonts w:ascii="Noto Serif CJK SC" w:hAnsi="Noto Serif CJK SC" w:eastAsia="Noto Serif CJK SC" w:cs="Noto Serif CJK SC"/>
          <w:sz w:val="21"/>
        </w:rPr>
        <w:t>所以：</w:t>
      </w:r>
    </w:p>
    <w:p>
      <w:pPr>
        <w:pStyle w:val="Equation"/>
      </w:pPr>
      <w:r>
        <w:rPr>
          <w:rFonts w:ascii="STIX" w:hAnsi="STIX" w:eastAsia="STIX" w:cs="STIX"/>
          <w:sz w:val="23"/>
        </w:rPr>
        <w:t>U₋ₛ = Uₛ⁻¹</w:t>
      </w:r>
    </w:p>
    <w:p>
      <w:r>
        <w:rPr>
          <w:rFonts w:ascii="Noto Serif CJK SC" w:hAnsi="Noto Serif CJK SC" w:eastAsia="Noto Serif CJK SC" w:cs="Noto Serif CJK SC"/>
          <w:sz w:val="21"/>
        </w:rPr>
        <w:t>因此，“基本变化可逆”不需要作为独立量子公理再加一次；它来自“参数双向存在 + 复合律”。但必须把逻辑方向守住：数学定理证明的是“若 s∈ℝ 且 U 是群表示，则可逆”；尚未证明的是“作者的无始无终只能、并且必须被操作化成 s∈ℝ 上的群作用”。这正是以后形式审计要攻击的翻译定理。</w:t>
      </w:r>
    </w:p>
    <w:p>
      <w:pPr>
        <w:pStyle w:val="Heading2"/>
        <w:ind w:firstLine="0"/>
      </w:pPr>
      <w:r>
        <w:t>5.4 连续性</w:t>
      </w:r>
    </w:p>
    <w:p>
      <w:r>
        <w:rPr>
          <w:rFonts w:ascii="Noto Serif CJK SC" w:hAnsi="Noto Serif CJK SC" w:eastAsia="Noto Serif CJK SC" w:cs="Noto Serif CJK SC"/>
          <w:sz w:val="21"/>
        </w:rPr>
        <w:t>原文反复反对把发生理解成离散的先后照片，并强调“一体同时展开”。本研究因此把 s↦Uₛ 的连续性列为自然的操作化候选。连续性在 Hardy 与 Dakić–Brukner 型量子重构中恰恰具有关键作用：在其他公理固定后，连续可逆变换用于把量子理论从有限经典概率理论中区分出来。[1][2] 但这一对应仍属于翻译假设，而非原文直接定理。</w:t>
      </w:r>
    </w:p>
    <w:p>
      <w:pPr>
        <w:pStyle w:val="Heading1"/>
        <w:ind w:firstLine="0"/>
      </w:pPr>
      <w:r>
        <w:t>六、最终统一恒等式：完整发生与局部历史</w:t>
      </w:r>
    </w:p>
    <w:p>
      <w:r>
        <w:rPr>
          <w:rFonts w:ascii="Noto Serif CJK SC" w:hAnsi="Noto Serif CJK SC" w:eastAsia="Noto Serif CJK SC" w:cs="Noto Serif CJK SC"/>
          <w:sz w:val="21"/>
        </w:rPr>
        <w:t>定义局部可见或当前模型内部的压缩动力：</w:t>
      </w:r>
    </w:p>
    <w:p>
      <w:pPr>
        <w:pStyle w:val="Equation"/>
      </w:pPr>
      <w:r>
        <w:rPr>
          <w:rFonts w:ascii="STIX" w:hAnsi="STIX" w:eastAsia="STIX" w:cs="STIX"/>
          <w:sz w:val="23"/>
        </w:rPr>
        <w:t>Φₛ = P Uₛ P</w:t>
      </w:r>
    </w:p>
    <w:p>
      <w:r>
        <w:rPr>
          <w:rFonts w:ascii="Noto Serif CJK SC" w:hAnsi="Noto Serif CJK SC" w:eastAsia="Noto Serif CJK SC" w:cs="Noto Serif CJK SC"/>
          <w:sz w:val="21"/>
        </w:rPr>
        <w:t>利用完整发生的复合律和 I=P+Q，可直接计算：</w:t>
      </w:r>
    </w:p>
    <w:p>
      <w:pPr>
        <w:pStyle w:val="Equation"/>
      </w:pPr>
      <w:r>
        <w:rPr>
          <w:rFonts w:ascii="STIX" w:hAnsi="STIX" w:eastAsia="STIX" w:cs="STIX"/>
          <w:sz w:val="23"/>
        </w:rPr>
        <w:t>Φₛ₊ₜ = P Uₛ Uₜ P</w:t>
      </w:r>
    </w:p>
    <w:p>
      <w:pPr>
        <w:pStyle w:val="Equation"/>
      </w:pPr>
      <w:r>
        <w:rPr>
          <w:rFonts w:ascii="STIX" w:hAnsi="STIX" w:eastAsia="STIX" w:cs="STIX"/>
          <w:sz w:val="23"/>
        </w:rPr>
        <w:t xml:space="preserve">       = P Uₛ (P+Q) Uₜ P</w:t>
      </w:r>
    </w:p>
    <w:p>
      <w:pPr>
        <w:pStyle w:val="Equation"/>
      </w:pPr>
      <w:r>
        <w:rPr>
          <w:rFonts w:ascii="STIX" w:hAnsi="STIX" w:eastAsia="STIX" w:cs="STIX"/>
          <w:sz w:val="23"/>
        </w:rPr>
        <w:t xml:space="preserve">       = P Uₛ P Uₜ P  +  P Uₛ Q Uₜ P</w:t>
      </w:r>
    </w:p>
    <w:p>
      <w:r>
        <w:rPr>
          <w:rFonts w:ascii="Noto Serif CJK SC" w:hAnsi="Noto Serif CJK SC" w:eastAsia="Noto Serif CJK SC" w:cs="Noto Serif CJK SC"/>
          <w:sz w:val="21"/>
        </w:rPr>
        <w:t>因此得到本报告最核心的精确恒等式：</w:t>
      </w:r>
    </w:p>
    <w:tbl>
      <w:tblPr>
        <w:tblW w:type="auto" w:w="0"/>
        <w:jc w:val="center"/>
        <w:tblLayout w:type="fixed"/>
        <w:tblLook w:firstColumn="1" w:firstRow="1" w:lastColumn="0" w:lastRow="0" w:noHBand="0" w:noVBand="1" w:val="04A0"/>
      </w:tblPr>
      <w:tblGrid>
        <w:gridCol w:w="9354"/>
      </w:tblGrid>
      <w:tr>
        <w:trPr>
          <w:cantSplit/>
        </w:trPr>
        <w:tc>
          <w:tcPr>
            <w:tcW w:type="dxa" w:w="8901"/>
            <w:vAlign w:val="center"/>
            <w:shd w:fill="DCEAF4"/>
            <w:tcMar>
              <w:top w:w="140" w:type="dxa"/>
              <w:start w:w="180" w:type="dxa"/>
              <w:bottom w:w="140" w:type="dxa"/>
              <w:end w:w="180" w:type="dxa"/>
            </w:tcMar>
          </w:tcPr>
          <w:p>
            <w:pPr>
              <w:spacing w:after="80"/>
              <w:ind w:firstLine="0"/>
            </w:pPr>
            <w:r>
              <w:rPr>
                <w:rFonts w:ascii="Noto Sans CJK SC" w:hAnsi="Noto Sans CJK SC" w:eastAsia="Noto Sans CJK SC" w:cs="Noto Sans CJK SC"/>
                <w:b/>
                <w:color w:val="13304A"/>
                <w:sz w:val="21"/>
              </w:rPr>
              <w:t>统一恒等式</w:t>
            </w:r>
          </w:p>
          <w:p>
            <w:pPr>
              <w:spacing w:line="324" w:lineRule="auto"/>
              <w:ind w:firstLine="0"/>
            </w:pPr>
            <w:r>
              <w:rPr>
                <w:rFonts w:ascii="Noto Serif CJK SC" w:hAnsi="Noto Serif CJK SC" w:eastAsia="Noto Serif CJK SC" w:cs="Noto Serif CJK SC"/>
                <w:sz w:val="20"/>
              </w:rPr>
              <w:t>Φₛ₊ₜ − Φₛ Φₜ = P Uₛ Q Uₜ P</w:t>
            </w:r>
          </w:p>
        </w:tc>
      </w:tr>
    </w:tbl>
    <w:p>
      <w:pPr>
        <w:spacing w:after="0"/>
      </w:pPr>
    </w:p>
    <w:p>
      <w:r>
        <w:rPr>
          <w:rFonts w:ascii="Noto Serif CJK SC" w:hAnsi="Noto Serif CJK SC" w:eastAsia="Noto Serif CJK SC" w:cs="Noto Serif CJK SC"/>
          <w:sz w:val="21"/>
        </w:rPr>
        <w:t>右端 P Uₛ Q Uₜ P 的含义非常具体：在两段完整发生之间，有一部分路径离开当前定义空间 P，经过未解析扇区 Q，再返回 P。因此，局部描述的“下一步”不能只由当前 P 内状态简单拼接；被省略的自由度能够重新进入。</w:t>
      </w:r>
    </w:p>
    <w:tbl>
      <w:tblPr>
        <w:tblW w:type="auto" w:w="0"/>
        <w:jc w:val="center"/>
        <w:tblLayout w:type="fixed"/>
        <w:tblLook w:firstColumn="1" w:firstRow="1" w:lastColumn="0" w:lastRow="0" w:noHBand="0" w:noVBand="1" w:val="04A0"/>
        <w:tblBorders>
          <w:top w:val="single" w:sz="5" w:space="0" w:color="B8C2CC"/>
          <w:left w:val="single" w:sz="5" w:space="0" w:color="B8C2CC"/>
          <w:bottom w:val="single" w:sz="5" w:space="0" w:color="B8C2CC"/>
          <w:right w:val="single" w:sz="5" w:space="0" w:color="B8C2CC"/>
          <w:insideH w:val="single" w:sz="5" w:space="0" w:color="B8C2CC"/>
          <w:insideV w:val="single" w:sz="5" w:space="0" w:color="B8C2CC"/>
        </w:tblBorders>
      </w:tblPr>
      <w:tblGrid>
        <w:gridCol w:w="3118"/>
        <w:gridCol w:w="3118"/>
        <w:gridCol w:w="3118"/>
      </w:tblGrid>
      <w:tr>
        <w:trPr>
          <w:cantSplit/>
        </w:trPr>
        <w:tc>
          <w:tcPr>
            <w:tcW w:type="dxa" w:w="2041"/>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符号/结构</w:t>
            </w:r>
          </w:p>
        </w:tc>
        <w:tc>
          <w:tcPr>
            <w:tcW w:type="dxa" w:w="3402"/>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数学意义</w:t>
            </w:r>
          </w:p>
        </w:tc>
        <w:tc>
          <w:tcPr>
            <w:tcW w:type="dxa" w:w="3402"/>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体系语言中的候选解释</w:t>
            </w:r>
          </w:p>
        </w:tc>
      </w:tr>
      <w:tr>
        <w:trPr>
          <w:cantSplit/>
        </w:trPr>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Uₛ</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完整可复合变换</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完整发生的数学表示</w:t>
            </w:r>
          </w:p>
        </w:tc>
      </w:tr>
      <w:tr>
        <w:trPr>
          <w:cantSplit/>
        </w:trPr>
        <w:tc>
          <w:tcPr>
            <w:tcW w:type="dxa" w:w="204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P</w:t>
            </w:r>
          </w:p>
        </w:tc>
        <w:tc>
          <w:tcPr>
            <w:tcW w:type="dxa" w:w="340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幂等截取/相关变量选择</w:t>
            </w:r>
          </w:p>
        </w:tc>
        <w:tc>
          <w:tcPr>
            <w:tcW w:type="dxa" w:w="340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命名、定义、对象化、测量视角</w:t>
            </w:r>
          </w:p>
        </w:tc>
      </w:tr>
      <w:tr>
        <w:trPr>
          <w:cantSplit/>
        </w:trPr>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Q=I−P</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未被当前定义保留的部分</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余量、未显、未解析关系</w:t>
            </w:r>
          </w:p>
        </w:tc>
      </w:tr>
      <w:tr>
        <w:trPr>
          <w:cantSplit/>
        </w:trPr>
        <w:tc>
          <w:tcPr>
            <w:tcW w:type="dxa" w:w="204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P Uₛ Q Uₜ P</w:t>
            </w:r>
          </w:p>
        </w:tc>
        <w:tc>
          <w:tcPr>
            <w:tcW w:type="dxa" w:w="340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离开 P 后经 Q 返回的通道</w:t>
            </w:r>
          </w:p>
        </w:tc>
        <w:tc>
          <w:tcPr>
            <w:tcW w:type="dxa" w:w="340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上一圈/隐藏历史重新进入下一次显现</w:t>
            </w:r>
          </w:p>
        </w:tc>
      </w:tr>
      <w:tr>
        <w:trPr>
          <w:cantSplit/>
        </w:trPr>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Φₛ₊ₜ−ΦₛΦₜ</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压缩动力的复合缺陷</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截取后的历史依赖/非Markov候选</w:t>
            </w:r>
          </w:p>
        </w:tc>
      </w:tr>
    </w:tbl>
    <w:p>
      <w:pPr>
        <w:spacing w:after="0"/>
      </w:pPr>
    </w:p>
    <w:p>
      <w:r>
        <w:rPr>
          <w:rFonts w:ascii="Noto Serif CJK SC" w:hAnsi="Noto Serif CJK SC" w:eastAsia="Noto Serif CJK SC" w:cs="Noto Serif CJK SC"/>
          <w:sz w:val="21"/>
        </w:rPr>
        <w:t>重要边界：复合缺陷不等于“已经证明热力学不可逆”。若 Q 通道存在，局部动力一般会出现记忆、非Markov性或非闭合；真正的宏观不可逆还依赖初态、粗粒化、记忆衰减、极限过程等额外条件。Mori–Zwanzig 投影形式正提供了从可逆微观动力得到带记忆约化方程的标准框架。[5]</w:t>
      </w:r>
    </w:p>
    <w:p>
      <w:pPr>
        <w:pStyle w:val="Heading1"/>
        <w:ind w:firstLine="0"/>
      </w:pPr>
      <w:r>
        <w:t>七、Mori–Zwanzig 精化：余量如何变成记忆</w:t>
      </w:r>
    </w:p>
    <w:p>
      <w:r>
        <w:rPr>
          <w:rFonts w:ascii="Noto Serif CJK SC" w:hAnsi="Noto Serif CJK SC" w:eastAsia="Noto Serif CJK SC" w:cs="Noto Serif CJK SC"/>
          <w:sz w:val="21"/>
        </w:rPr>
        <w:t>设完整线性动力为 ẋ=Lx，并分成 y=Px 与 z=Qx。则：</w:t>
      </w:r>
    </w:p>
    <w:p>
      <w:pPr>
        <w:pStyle w:val="Equation"/>
      </w:pPr>
      <w:r>
        <w:rPr>
          <w:rFonts w:ascii="STIX" w:hAnsi="STIX" w:eastAsia="STIX" w:cs="STIX"/>
          <w:sz w:val="23"/>
        </w:rPr>
        <w:t>ẏ = P L P y + P L Q z</w:t>
      </w:r>
    </w:p>
    <w:p>
      <w:pPr>
        <w:pStyle w:val="Equation"/>
      </w:pPr>
      <w:r>
        <w:rPr>
          <w:rFonts w:ascii="STIX" w:hAnsi="STIX" w:eastAsia="STIX" w:cs="STIX"/>
          <w:sz w:val="23"/>
        </w:rPr>
        <w:t>ż = Q L P y + Q L Q z</w:t>
      </w:r>
    </w:p>
    <w:p>
      <w:r>
        <w:rPr>
          <w:rFonts w:ascii="Noto Serif CJK SC" w:hAnsi="Noto Serif CJK SC" w:eastAsia="Noto Serif CJK SC" w:cs="Noto Serif CJK SC"/>
          <w:sz w:val="21"/>
        </w:rPr>
        <w:t>形式求解 z 并代回，可得到：</w:t>
      </w:r>
    </w:p>
    <w:p>
      <w:pPr>
        <w:pStyle w:val="Equation"/>
      </w:pPr>
      <w:r>
        <w:rPr>
          <w:rFonts w:ascii="STIX" w:hAnsi="STIX" w:eastAsia="STIX" w:cs="STIX"/>
          <w:sz w:val="23"/>
        </w:rPr>
        <w:t>ẏ(t) = P L P y(t) + P L Q eᵗQᴸQ z(0) + ∫₀ᵗ P L Q e⁽ᵗ⁻ˢ⁾QᴸQ Q L P y(s) ds</w:t>
      </w:r>
    </w:p>
    <w:p>
      <w:r>
        <w:rPr>
          <w:rFonts w:ascii="Noto Serif CJK SC" w:hAnsi="Noto Serif CJK SC" w:eastAsia="Noto Serif CJK SC" w:cs="Noto Serif CJK SC"/>
          <w:sz w:val="21"/>
        </w:rPr>
        <w:t>这三项分别对应当前直接项、未解析初态项和记忆核。由此得到一个严谨的弱版本：被 P 排除在“当前对象”之外的信息，并不等于从完整动力中消失；它可以通过 Q 动力在后来重新影响 P。这个结论与文集反复出现的“上一圈留下的东西进入下一圈”“余气不是废料”等叙述形成结构接口，但二者不应被直接等同。</w:t>
      </w:r>
    </w:p>
    <w:p>
      <w:pPr>
        <w:pStyle w:val="Heading1"/>
        <w:ind w:firstLine="0"/>
      </w:pPr>
      <w:r>
        <w:t>八、生成封闭与未济：什么时候局部真的“死”</w:t>
      </w:r>
    </w:p>
    <w:p>
      <w:r>
        <w:rPr>
          <w:rFonts w:ascii="Noto Serif CJK SC" w:hAnsi="Noto Serif CJK SC" w:eastAsia="Noto Serif CJK SC" w:cs="Noto Serif CJK SC"/>
          <w:sz w:val="21"/>
        </w:rPr>
        <w:t>若某个非平凡 P 对全部完整发生都构成严格不变扇区，例如满足 [P,Uₛ]=0（对所有 s），则 P 与 Q 的边界永远不会被穿过。在线性生成元语言中，一个足够强的解耦条件是 PLQ=QLP=0。此时记忆通道被切断，局部可以成为自足描述。</w:t>
      </w:r>
    </w:p>
    <w:p>
      <w:pPr>
        <w:pStyle w:val="Equation"/>
      </w:pPr>
      <w:r>
        <w:rPr>
          <w:rFonts w:ascii="STIX" w:hAnsi="STIX" w:eastAsia="STIX" w:cs="STIX"/>
          <w:sz w:val="23"/>
        </w:rPr>
        <w:t>生成封闭候选：  P L Q = 0  且  Q L P = 0</w:t>
      </w:r>
    </w:p>
    <w:p>
      <w:r>
        <w:rPr>
          <w:rFonts w:ascii="Noto Serif CJK SC" w:hAnsi="Noto Serif CJK SC" w:eastAsia="Noto Serif CJK SC" w:cs="Noto Serif CJK SC"/>
          <w:sz w:val="21"/>
        </w:rPr>
        <w:t>本报告把这种“关系通道完全切断”的情形称为生成封闭，而不是普通物理术语中的 closed system。文集对既济的解释强调“内部循环被封死、系统无法自我更新”，与这里的形式化方向相符；未济则对应关系通道仍然存在、系统仍可重组。</w:t>
      </w:r>
    </w:p>
    <w:p>
      <w:pPr>
        <w:pStyle w:val="SmallNote"/>
      </w:pPr>
      <w:r>
        <w:rPr>
          <w:rFonts w:ascii="Noto Sans CJK SC" w:hAnsi="Noto Sans CJK SC" w:eastAsia="Noto Sans CJK SC" w:cs="Noto Sans CJK SC"/>
          <w:sz w:val="18"/>
        </w:rPr>
        <w:t>需要避免一个错误：物理学中的封闭系统照样可以演化，甚至可以具有高度复杂动力。因此“生成封闭=死”只能作为作者体系中“关系自我更新被彻底切断”的专门定义，不能替代标准热力学术语。</w:t>
      </w:r>
    </w:p>
    <w:p>
      <w:pPr>
        <w:pStyle w:val="Heading1"/>
        <w:ind w:firstLine="0"/>
      </w:pPr>
      <w:r>
        <w:t>九、量子重构路线 A：区别 + 一多互摄 + 连续的转</w:t>
      </w:r>
    </w:p>
    <w:p>
      <w:r>
        <w:rPr>
          <w:rFonts w:ascii="Noto Serif CJK SC" w:hAnsi="Noto Serif CJK SC" w:eastAsia="Noto Serif CJK SC" w:cs="Noto Serif CJK SC"/>
          <w:sz w:val="21"/>
        </w:rPr>
        <w:t>到这里，量子不再被当作答案，而成为母原则的一项外部压力测试：如果把母原则操作化，它是否恰好进入已知的量子重构定理？答案是：存在非常接近的成熟路线。</w:t>
      </w:r>
    </w:p>
    <w:tbl>
      <w:tblPr>
        <w:tblW w:type="auto" w:w="0"/>
        <w:jc w:val="center"/>
        <w:tblLayout w:type="fixed"/>
        <w:tblLook w:firstColumn="1" w:firstRow="1" w:lastColumn="0" w:lastRow="0" w:noHBand="0" w:noVBand="1" w:val="04A0"/>
        <w:tblBorders>
          <w:top w:val="single" w:sz="5" w:space="0" w:color="B8C2CC"/>
          <w:left w:val="single" w:sz="5" w:space="0" w:color="B8C2CC"/>
          <w:bottom w:val="single" w:sz="5" w:space="0" w:color="B8C2CC"/>
          <w:right w:val="single" w:sz="5" w:space="0" w:color="B8C2CC"/>
          <w:insideH w:val="single" w:sz="5" w:space="0" w:color="B8C2CC"/>
          <w:insideV w:val="single" w:sz="5" w:space="0" w:color="B8C2CC"/>
        </w:tblBorders>
      </w:tblPr>
      <w:tblGrid>
        <w:gridCol w:w="3118"/>
        <w:gridCol w:w="3118"/>
        <w:gridCol w:w="3118"/>
      </w:tblGrid>
      <w:tr>
        <w:trPr>
          <w:cantSplit/>
        </w:trPr>
        <w:tc>
          <w:tcPr>
            <w:tcW w:type="dxa" w:w="2268"/>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精神现实主义底层词</w:t>
            </w:r>
          </w:p>
        </w:tc>
        <w:tc>
          <w:tcPr>
            <w:tcW w:type="dxa" w:w="3855"/>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本报告的操作化候选</w:t>
            </w:r>
          </w:p>
        </w:tc>
        <w:tc>
          <w:tcPr>
            <w:tcW w:type="dxa" w:w="2835"/>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外部重构中的对应</w:t>
            </w:r>
          </w:p>
        </w:tc>
      </w:tr>
      <w:tr>
        <w:trPr>
          <w:cantSplit/>
        </w:trPr>
        <w:tc>
          <w:tcPr>
            <w:tcW w:type="dxa" w:w="2268"/>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最小区别 / 无自性</w:t>
            </w:r>
          </w:p>
        </w:tc>
        <w:tc>
          <w:tcPr>
            <w:tcW w:type="dxa" w:w="3855"/>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信息容量为 1 的基本系统之间无绝对内禀等级差异</w:t>
            </w:r>
          </w:p>
        </w:tc>
        <w:tc>
          <w:tcPr>
            <w:tcW w:type="dxa" w:w="2835"/>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Information capacity / elementary systems equivalent</w:t>
            </w:r>
          </w:p>
        </w:tc>
      </w:tr>
      <w:tr>
        <w:trPr>
          <w:cantSplit/>
        </w:trPr>
        <w:tc>
          <w:tcPr>
            <w:tcW w:type="dxa" w:w="2268"/>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一多互摄 / 关系完备</w:t>
            </w:r>
          </w:p>
        </w:tc>
        <w:tc>
          <w:tcPr>
            <w:tcW w:type="dxa" w:w="3855"/>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整体状态由局部联合统计决定，不存在脱离一切局部关系的私藏参数</w:t>
            </w:r>
          </w:p>
        </w:tc>
        <w:tc>
          <w:tcPr>
            <w:tcW w:type="dxa" w:w="2835"/>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Locality / local tomography</w:t>
            </w:r>
          </w:p>
        </w:tc>
      </w:tr>
      <w:tr>
        <w:trPr>
          <w:cantSplit/>
        </w:trPr>
        <w:tc>
          <w:tcPr>
            <w:tcW w:type="dxa" w:w="2268"/>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无始无终 + 转</w:t>
            </w:r>
          </w:p>
        </w:tc>
        <w:tc>
          <w:tcPr>
            <w:tcW w:type="dxa" w:w="3855"/>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纯态之间存在连续可逆变换</w:t>
            </w:r>
          </w:p>
        </w:tc>
        <w:tc>
          <w:tcPr>
            <w:tcW w:type="dxa" w:w="2835"/>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Continuous reversible transformations</w:t>
            </w:r>
          </w:p>
        </w:tc>
      </w:tr>
    </w:tbl>
    <w:p>
      <w:pPr>
        <w:spacing w:after="0"/>
      </w:pPr>
    </w:p>
    <w:p>
      <w:r>
        <w:rPr>
          <w:rFonts w:ascii="Noto Serif CJK SC" w:hAnsi="Noto Serif CJK SC" w:eastAsia="Noto Serif CJK SC" w:cs="Noto Serif CJK SC"/>
          <w:sz w:val="21"/>
        </w:rPr>
        <w:t>Dakić 与 Brukner 在广义概率理论框架中以三条原则重构经典概率与量子理论：容量为一 bit 的系统等价、复合系统由对子系统的测量完全确定、任意纯态之间存在可逆变换；再要求最后一类变换连续，可把量子理论与经典有限概率理论区分开。[2] Hardy 的重构也把“纯态之间存在连续可逆变换”作为区分量子与经典的关键公理之一。[1]</w:t>
      </w:r>
    </w:p>
    <w:tbl>
      <w:tblPr>
        <w:tblW w:type="auto" w:w="0"/>
        <w:jc w:val="center"/>
        <w:tblLayout w:type="fixed"/>
        <w:tblLook w:firstColumn="1" w:firstRow="1" w:lastColumn="0" w:lastRow="0" w:noHBand="0" w:noVBand="1" w:val="04A0"/>
      </w:tblPr>
      <w:tblGrid>
        <w:gridCol w:w="9354"/>
      </w:tblGrid>
      <w:tr>
        <w:trPr>
          <w:cantSplit/>
        </w:trPr>
        <w:tc>
          <w:tcPr>
            <w:tcW w:type="dxa" w:w="8901"/>
            <w:vAlign w:val="center"/>
            <w:shd w:fill="FFF5E6"/>
            <w:tcMar>
              <w:top w:w="140" w:type="dxa"/>
              <w:start w:w="180" w:type="dxa"/>
              <w:bottom w:w="140" w:type="dxa"/>
              <w:end w:w="180" w:type="dxa"/>
            </w:tcMar>
          </w:tcPr>
          <w:p>
            <w:pPr>
              <w:spacing w:after="80"/>
              <w:ind w:firstLine="0"/>
            </w:pPr>
            <w:r>
              <w:rPr>
                <w:rFonts w:ascii="Noto Sans CJK SC" w:hAnsi="Noto Sans CJK SC" w:eastAsia="Noto Sans CJK SC" w:cs="Noto Sans CJK SC"/>
                <w:b/>
                <w:color w:val="13304A"/>
                <w:sz w:val="21"/>
              </w:rPr>
              <w:t>路线 A 的学术边界</w:t>
            </w:r>
          </w:p>
          <w:p>
            <w:pPr>
              <w:spacing w:line="324" w:lineRule="auto"/>
              <w:ind w:firstLine="0"/>
            </w:pPr>
            <w:r>
              <w:rPr>
                <w:rFonts w:ascii="Noto Serif CJK SC" w:hAnsi="Noto Serif CJK SC" w:eastAsia="Noto Serif CJK SC" w:cs="Noto Serif CJK SC"/>
                <w:sz w:val="20"/>
              </w:rPr>
              <w:t>外部论文已经证明“这些操作公理 + 各自框架的其他背景假设 ⇒ 量子结构”。我们尚未证明的是：精神现实主义的“区别、一多互摄、无始无终”在没有隐藏补充假设时，唯一地推出这些操作公理。故本报告称其为“条件重构闭合”，而不是“已完成量子力学证明”。</w:t>
            </w:r>
          </w:p>
        </w:tc>
      </w:tr>
    </w:tbl>
    <w:p>
      <w:pPr>
        <w:spacing w:after="0"/>
      </w:pPr>
    </w:p>
    <w:p>
      <w:pPr>
        <w:pStyle w:val="Heading1"/>
        <w:ind w:firstLine="0"/>
      </w:pPr>
      <w:r>
        <w:t>十、量子重构路线 B：完整不失 + 局部可失</w:t>
      </w:r>
    </w:p>
    <w:p>
      <w:r>
        <w:rPr>
          <w:rFonts w:ascii="Noto Serif CJK SC" w:hAnsi="Noto Serif CJK SC" w:eastAsia="Noto Serif CJK SC" w:cs="Noto Serif CJK SC"/>
          <w:sz w:val="21"/>
        </w:rPr>
        <w:t>第二条独立路线来自 purification。若局部看到混合、丢失、随机，不把它理解成完整发生真的消灭，而把它看成更大关系中的局部边缘，则得到操作原则：每个混合状态可视为某个更大纯状态的局部态，并且纯化之间只差环境侧的可逆变化。</w:t>
      </w:r>
    </w:p>
    <w:p>
      <w:pPr>
        <w:pStyle w:val="Equation"/>
      </w:pPr>
      <w:r>
        <w:rPr>
          <w:rFonts w:ascii="STIX" w:hAnsi="STIX" w:eastAsia="STIX" w:cs="STIX"/>
          <w:sz w:val="23"/>
        </w:rPr>
        <w:t>ρ_A = Tr_B |Ψ⟩⟨Ψ|</w:t>
      </w:r>
    </w:p>
    <w:p>
      <w:r>
        <w:rPr>
          <w:rFonts w:ascii="Noto Serif CJK SC" w:hAnsi="Noto Serif CJK SC" w:eastAsia="Noto Serif CJK SC" w:cs="Noto Serif CJK SC"/>
          <w:sz w:val="21"/>
        </w:rPr>
        <w:t>Chiribella、D’Ariano 与 Perinotti 的信息论重构中，五条一般信息处理公理定义一个广泛理论类，而 purification 作为额外原则把该类收紧到量子理论。[3] 这条路线与路线 A 采用不同的入口，却同样把“完整不失、局部可失”放到核心位置。两条路线的汇合不是新定理，但它说明本研究的母原则与多种独立量子基础方案具有同一结构方向。</w:t>
      </w:r>
    </w:p>
    <w:p>
      <w:pPr>
        <w:pStyle w:val="Heading1"/>
        <w:ind w:firstLine="0"/>
      </w:pPr>
      <w:r>
        <w:t>十一、概率为什么是 Born 形式：最后一步不从概率本体出发</w:t>
      </w:r>
    </w:p>
    <w:p>
      <w:r>
        <w:rPr>
          <w:rFonts w:ascii="Noto Serif CJK SC" w:hAnsi="Noto Serif CJK SC" w:eastAsia="Noto Serif CJK SC" w:cs="Noto Serif CJK SC"/>
          <w:sz w:val="21"/>
        </w:rPr>
        <w:t>假设已经进入量子 effect 空间。对同一个 effect E，若它被放进不同测量上下文时获得不同权重，就意味着仅仅改变分类方式就改变了“同一显现”的概率。由此，本研究把“假名不能改变同一发生的权重”翻译成非上下文的一致赋值，再要求非负、归一与对可共存 effect 的可加性。</w:t>
      </w:r>
    </w:p>
    <w:p>
      <w:pPr>
        <w:pStyle w:val="Equation"/>
      </w:pPr>
      <w:r>
        <w:rPr>
          <w:rFonts w:ascii="STIX" w:hAnsi="STIX" w:eastAsia="STIX" w:cs="STIX"/>
          <w:sz w:val="23"/>
        </w:rPr>
        <w:t>w(E) ≥ 0,     w(I)=1,     w(E₁+E₂)=w(E₁)+w(E₂)  （适用时）</w:t>
      </w:r>
    </w:p>
    <w:p>
      <w:r>
        <w:rPr>
          <w:rFonts w:ascii="Noto Serif CJK SC" w:hAnsi="Noto Serif CJK SC" w:eastAsia="Noto Serif CJK SC" w:cs="Noto Serif CJK SC"/>
          <w:sz w:val="21"/>
        </w:rPr>
        <w:t>Busch 的广义 Gleason 型结果表明，在量子 effect/POVM 框架中，这类归一正概率赋值由密度算符给出：[4]</w:t>
      </w:r>
    </w:p>
    <w:p>
      <w:pPr>
        <w:pStyle w:val="Equation"/>
      </w:pPr>
      <w:r>
        <w:rPr>
          <w:rFonts w:ascii="STIX" w:hAnsi="STIX" w:eastAsia="STIX" w:cs="STIX"/>
          <w:sz w:val="23"/>
        </w:rPr>
        <w:t>w(E) = Tr(ρ E),     ρ ≥ 0,     Tr ρ = 1</w:t>
      </w:r>
    </w:p>
    <w:p>
      <w:r>
        <w:rPr>
          <w:rFonts w:ascii="Noto Serif CJK SC" w:hAnsi="Noto Serif CJK SC" w:eastAsia="Noto Serif CJK SC" w:cs="Noto Serif CJK SC"/>
          <w:sz w:val="21"/>
        </w:rPr>
        <w:t>所以 Born 形式可以在量子 effect 结构已经建立后由一致概率原则获得。这里同样必须守住边界：Gleason/Busch 不是从“无住”直接创造 Hilbert 空间；它解决的是“在给定量子 effect 结构后，概率赋值为什么具有 trace 形式”。</w:t>
      </w:r>
    </w:p>
    <w:p>
      <w:pPr>
        <w:pStyle w:val="Heading1"/>
        <w:ind w:firstLine="0"/>
      </w:pPr>
      <w:r>
        <w:t>十二、回收此前成果：1+3、四面体与六接口不再是底层本体</w:t>
      </w:r>
    </w:p>
    <w:p>
      <w:r>
        <w:rPr>
          <w:rFonts w:ascii="Noto Serif CJK SC" w:hAnsi="Noto Serif CJK SC" w:eastAsia="Noto Serif CJK SC" w:cs="Noto Serif CJK SC"/>
          <w:sz w:val="21"/>
        </w:rPr>
        <w:t>V1/V2 中的 1+3、四面体与六接口现在可以重新定位：它们不是“宇宙由这些几何零件组成”的终极宣言，而是最小非交换二态结构的一类自然显影。</w:t>
      </w:r>
    </w:p>
    <w:p>
      <w:r>
        <w:rPr>
          <w:rFonts w:ascii="Noto Serif CJK SC" w:hAnsi="Noto Serif CJK SC" w:eastAsia="Noto Serif CJK SC" w:cs="Noto Serif CJK SC"/>
          <w:sz w:val="21"/>
        </w:rPr>
        <w:t>对 qubit，任意密度算符可写成：</w:t>
      </w:r>
    </w:p>
    <w:p>
      <w:pPr>
        <w:pStyle w:val="Equation"/>
      </w:pPr>
      <w:r>
        <w:rPr>
          <w:rFonts w:ascii="STIX" w:hAnsi="STIX" w:eastAsia="STIX" w:cs="STIX"/>
          <w:sz w:val="23"/>
        </w:rPr>
        <w:t>ρ = ½ ( I + r · σ ),     |r| ≤ 1</w:t>
      </w:r>
    </w:p>
    <w:p>
      <w:r>
        <w:rPr>
          <w:rFonts w:ascii="Noto Serif CJK SC" w:hAnsi="Noto Serif CJK SC" w:eastAsia="Noto Serif CJK SC" w:cs="Noto Serif CJK SC"/>
          <w:sz w:val="21"/>
        </w:rPr>
        <w:t>若用四个完全对称、信息完备的结果读取三维 Bloch 向量，可取正四面体方向 nᵢ，满足 Σᵢnᵢ=0、nᵢ·nⱼ=−1/3（i≠j），并令：</w:t>
      </w:r>
    </w:p>
    <w:p>
      <w:pPr>
        <w:pStyle w:val="Equation"/>
      </w:pPr>
      <w:r>
        <w:rPr>
          <w:rFonts w:ascii="STIX" w:hAnsi="STIX" w:eastAsia="STIX" w:cs="STIX"/>
          <w:sz w:val="23"/>
        </w:rPr>
        <w:t>Eᵢ = ¼ ( I + nᵢ · σ )</w:t>
      </w:r>
    </w:p>
    <w:p>
      <w:pPr>
        <w:pStyle w:val="Equation"/>
      </w:pPr>
      <w:r>
        <w:rPr>
          <w:rFonts w:ascii="STIX" w:hAnsi="STIX" w:eastAsia="STIX" w:cs="STIX"/>
          <w:sz w:val="23"/>
        </w:rPr>
        <w:t>pᵢ = Tr(ρEᵢ) = ¼(1 + r·nᵢ),     r = 3 Σᵢ pᵢ nᵢ</w:t>
      </w:r>
    </w:p>
    <w:p>
      <w:r>
        <w:rPr>
          <w:rFonts w:ascii="Noto Serif CJK SC" w:hAnsi="Noto Serif CJK SC" w:eastAsia="Noto Serif CJK SC" w:cs="Noto Serif CJK SC"/>
          <w:sz w:val="21"/>
        </w:rPr>
        <w:t>因此最小公平完备读取需要四个结果，四个结果又有 C(4,2)=6 个两两接口。这为此前四三角/六接口提供了一条严格的量子信息几何参照，但不能据此倒推作者历史上“真正发现了 SIC-POVM”，也不能说明自然界的四三角模型已被实验验证。</w:t>
      </w:r>
    </w:p>
    <w:p>
      <w:pPr>
        <w:pStyle w:val="Heading1"/>
        <w:ind w:firstLine="0"/>
      </w:pPr>
      <w:r>
        <w:t>十三、“统一公式”到底统一了什么，又没有统一什么</w:t>
      </w:r>
    </w:p>
    <w:tbl>
      <w:tblPr>
        <w:tblW w:type="auto" w:w="0"/>
        <w:jc w:val="center"/>
        <w:tblLayout w:type="fixed"/>
        <w:tblLook w:firstColumn="1" w:firstRow="1" w:lastColumn="0" w:lastRow="0" w:noHBand="0" w:noVBand="1" w:val="04A0"/>
        <w:tblBorders>
          <w:top w:val="single" w:sz="5" w:space="0" w:color="B8C2CC"/>
          <w:left w:val="single" w:sz="5" w:space="0" w:color="B8C2CC"/>
          <w:bottom w:val="single" w:sz="5" w:space="0" w:color="B8C2CC"/>
          <w:right w:val="single" w:sz="5" w:space="0" w:color="B8C2CC"/>
          <w:insideH w:val="single" w:sz="5" w:space="0" w:color="B8C2CC"/>
          <w:insideV w:val="single" w:sz="5" w:space="0" w:color="B8C2CC"/>
        </w:tblBorders>
      </w:tblPr>
      <w:tblGrid>
        <w:gridCol w:w="3118"/>
        <w:gridCol w:w="3118"/>
        <w:gridCol w:w="3118"/>
      </w:tblGrid>
      <w:tr>
        <w:trPr>
          <w:cantSplit/>
        </w:trPr>
        <w:tc>
          <w:tcPr>
            <w:tcW w:type="dxa" w:w="2041"/>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项目</w:t>
            </w:r>
          </w:p>
        </w:tc>
        <w:tc>
          <w:tcPr>
            <w:tcW w:type="dxa" w:w="2041"/>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本报告能否统一</w:t>
            </w:r>
          </w:p>
        </w:tc>
        <w:tc>
          <w:tcPr>
            <w:tcW w:type="dxa" w:w="4876"/>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说明</w:t>
            </w:r>
          </w:p>
        </w:tc>
      </w:tr>
      <w:tr>
        <w:trPr>
          <w:cantSplit/>
        </w:trPr>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完整与局部动力</w:t>
            </w:r>
          </w:p>
        </w:tc>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是（结构层）</w:t>
            </w:r>
          </w:p>
        </w:tc>
        <w:tc>
          <w:tcPr>
            <w:tcW w:type="dxa" w:w="4876"/>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Uₛ 与 Φₛ=P UₛP 由同一对象连接</w:t>
            </w:r>
          </w:p>
        </w:tc>
      </w:tr>
      <w:tr>
        <w:trPr>
          <w:cantSplit/>
        </w:trPr>
        <w:tc>
          <w:tcPr>
            <w:tcW w:type="dxa" w:w="204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可逆与历史依赖</w:t>
            </w:r>
          </w:p>
        </w:tc>
        <w:tc>
          <w:tcPr>
            <w:tcW w:type="dxa" w:w="204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是（条件结构层）</w:t>
            </w:r>
          </w:p>
        </w:tc>
        <w:tc>
          <w:tcPr>
            <w:tcW w:type="dxa" w:w="4876"/>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完整群作用可逆；投影产生复合缺陷与记忆通道</w:t>
            </w:r>
          </w:p>
        </w:tc>
      </w:tr>
      <w:tr>
        <w:trPr>
          <w:cantSplit/>
        </w:trPr>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量子重构</w:t>
            </w:r>
          </w:p>
        </w:tc>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条件性可接</w:t>
            </w:r>
          </w:p>
        </w:tc>
        <w:tc>
          <w:tcPr>
            <w:tcW w:type="dxa" w:w="4876"/>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需完成哲学→操作公理翻译定理</w:t>
            </w:r>
          </w:p>
        </w:tc>
      </w:tr>
      <w:tr>
        <w:trPr>
          <w:cantSplit/>
        </w:trPr>
        <w:tc>
          <w:tcPr>
            <w:tcW w:type="dxa" w:w="204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Born 概率</w:t>
            </w:r>
          </w:p>
        </w:tc>
        <w:tc>
          <w:tcPr>
            <w:tcW w:type="dxa" w:w="204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在量子 effect 框架内可接</w:t>
            </w:r>
          </w:p>
        </w:tc>
        <w:tc>
          <w:tcPr>
            <w:tcW w:type="dxa" w:w="4876"/>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Busch/Gleason 型定理给 trace 形式</w:t>
            </w:r>
          </w:p>
        </w:tc>
      </w:tr>
      <w:tr>
        <w:trPr>
          <w:cantSplit/>
        </w:trPr>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热力学不可逆</w:t>
            </w:r>
          </w:p>
        </w:tc>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尚未完全</w:t>
            </w:r>
          </w:p>
        </w:tc>
        <w:tc>
          <w:tcPr>
            <w:tcW w:type="dxa" w:w="4876"/>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Mori–Zwanzig 给接口；熵箭头仍需初态/极限条件</w:t>
            </w:r>
          </w:p>
        </w:tc>
      </w:tr>
      <w:tr>
        <w:trPr>
          <w:cantSplit/>
        </w:trPr>
        <w:tc>
          <w:tcPr>
            <w:tcW w:type="dxa" w:w="204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广义相对论</w:t>
            </w:r>
          </w:p>
        </w:tc>
        <w:tc>
          <w:tcPr>
            <w:tcW w:type="dxa" w:w="204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没有完成</w:t>
            </w:r>
          </w:p>
        </w:tc>
        <w:tc>
          <w:tcPr>
            <w:tcW w:type="dxa" w:w="4876"/>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尚未从母原则唯一推出 Einstein 方程或新引力动力学</w:t>
            </w:r>
          </w:p>
        </w:tc>
      </w:tr>
      <w:tr>
        <w:trPr>
          <w:cantSplit/>
        </w:trPr>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标准模型粒子与常数</w:t>
            </w:r>
          </w:p>
        </w:tc>
        <w:tc>
          <w:tcPr>
            <w:tcW w:type="dxa" w:w="204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没有完成</w:t>
            </w:r>
          </w:p>
        </w:tc>
        <w:tc>
          <w:tcPr>
            <w:tcW w:type="dxa" w:w="4876"/>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未推出粒子谱、耦合常数、质量等</w:t>
            </w:r>
          </w:p>
        </w:tc>
      </w:tr>
    </w:tbl>
    <w:p>
      <w:pPr>
        <w:spacing w:after="0"/>
      </w:pPr>
    </w:p>
    <w:tbl>
      <w:tblPr>
        <w:tblW w:type="auto" w:w="0"/>
        <w:jc w:val="center"/>
        <w:tblLayout w:type="fixed"/>
        <w:tblLook w:firstColumn="1" w:firstRow="1" w:lastColumn="0" w:lastRow="0" w:noHBand="0" w:noVBand="1" w:val="04A0"/>
      </w:tblPr>
      <w:tblGrid>
        <w:gridCol w:w="9354"/>
      </w:tblGrid>
      <w:tr>
        <w:trPr>
          <w:cantSplit/>
        </w:trPr>
        <w:tc>
          <w:tcPr>
            <w:tcW w:type="dxa" w:w="8901"/>
            <w:vAlign w:val="center"/>
            <w:shd w:fill="FFF5E6"/>
            <w:tcMar>
              <w:top w:w="140" w:type="dxa"/>
              <w:start w:w="180" w:type="dxa"/>
              <w:bottom w:w="140" w:type="dxa"/>
              <w:end w:w="180" w:type="dxa"/>
            </w:tcMar>
          </w:tcPr>
          <w:p>
            <w:pPr>
              <w:spacing w:after="80"/>
              <w:ind w:firstLine="0"/>
            </w:pPr>
            <w:r>
              <w:rPr>
                <w:rFonts w:ascii="Noto Sans CJK SC" w:hAnsi="Noto Sans CJK SC" w:eastAsia="Noto Sans CJK SC" w:cs="Noto Sans CJK SC"/>
                <w:b/>
                <w:color w:val="13304A"/>
                <w:sz w:val="21"/>
              </w:rPr>
              <w:t>术语冻结</w:t>
            </w:r>
          </w:p>
          <w:p>
            <w:pPr>
              <w:spacing w:line="324" w:lineRule="auto"/>
              <w:ind w:firstLine="0"/>
            </w:pPr>
            <w:r>
              <w:rPr>
                <w:rFonts w:ascii="Noto Serif CJK SC" w:hAnsi="Noto Serif CJK SC" w:eastAsia="Noto Serif CJK SC" w:cs="Noto Serif CJK SC"/>
                <w:sz w:val="20"/>
              </w:rPr>
              <w:t>本报告中的“统一公式”指：统一描述“完整发生—局部截取—历史返回”三者关系的母恒等式。它不是已经完成的量子引力统一场方程，也不应被宣传为替代 Einstein 方程、Schrödinger 方程或标准模型的最终方程。</w:t>
            </w:r>
          </w:p>
        </w:tc>
      </w:tr>
    </w:tbl>
    <w:p>
      <w:pPr>
        <w:spacing w:after="0"/>
      </w:pPr>
    </w:p>
    <w:p>
      <w:pPr>
        <w:pStyle w:val="Heading1"/>
        <w:ind w:firstLine="0"/>
      </w:pPr>
      <w:r>
        <w:t>十四、当前真正的“最后缺口”：翻译定理</w:t>
      </w:r>
    </w:p>
    <w:p>
      <w:r>
        <w:rPr>
          <w:rFonts w:ascii="Noto Serif CJK SC" w:hAnsi="Noto Serif CJK SC" w:eastAsia="Noto Serif CJK SC" w:cs="Noto Serif CJK SC"/>
          <w:sz w:val="21"/>
        </w:rPr>
        <w:t>基础概念已经压得足够少。现在最重要的不是再加新词，而是把三个跨层箭头变成严格定理或构造反例：</w:t>
      </w:r>
    </w:p>
    <w:p>
      <w:pPr>
        <w:pStyle w:val="Equation"/>
      </w:pPr>
      <w:r>
        <w:rPr>
          <w:rFonts w:ascii="STIX" w:hAnsi="STIX" w:eastAsia="STIX" w:cs="STIX"/>
          <w:sz w:val="23"/>
        </w:rPr>
        <w:t>无自性  ?⇒  基本信息单元等价</w:t>
      </w:r>
    </w:p>
    <w:p>
      <w:pPr>
        <w:pStyle w:val="Equation"/>
      </w:pPr>
      <w:r>
        <w:rPr>
          <w:rFonts w:ascii="STIX" w:hAnsi="STIX" w:eastAsia="STIX" w:cs="STIX"/>
          <w:sz w:val="23"/>
        </w:rPr>
        <w:t>一多互摄  ?⇒  local tomography / relational completeness</w:t>
      </w:r>
    </w:p>
    <w:p>
      <w:pPr>
        <w:pStyle w:val="Equation"/>
      </w:pPr>
      <w:r>
        <w:rPr>
          <w:rFonts w:ascii="STIX" w:hAnsi="STIX" w:eastAsia="STIX" w:cs="STIX"/>
          <w:sz w:val="23"/>
        </w:rPr>
        <w:t>无始无终、相续  ?⇒  continuous reversible transformations</w:t>
      </w:r>
    </w:p>
    <w:p>
      <w:r>
        <w:rPr>
          <w:rFonts w:ascii="Noto Serif CJK SC" w:hAnsi="Noto Serif CJK SC" w:eastAsia="Noto Serif CJK SC" w:cs="Noto Serif CJK SC"/>
          <w:sz w:val="21"/>
        </w:rPr>
        <w:t>如果存在一个明确的广义概率理论，同时满足作者哲学语义的合理形式化，却违反上述操作公理，那么“唯一推出量子”的主张就失败。反过来，如果能够在预先冻结的形式语义下证明这些箭头，则后续量子结构可交由成熟重构定理接管。</w:t>
      </w:r>
    </w:p>
    <w:p>
      <w:r>
        <w:rPr>
          <w:rFonts w:ascii="Noto Serif CJK SC" w:hAnsi="Noto Serif CJK SC" w:eastAsia="Noto Serif CJK SC" w:cs="Noto Serif CJK SC"/>
          <w:sz w:val="21"/>
        </w:rPr>
        <w:t>因此所谓“最后一刀”并不是一句诗性结论，而是一个清楚的数学任务：构造一套不预设 Hilbert 空间的形式语言，对“无住、相续、一多互摄”给出模型论/操作论定义，然后证明或反驳上述蕴含。</w:t>
      </w:r>
    </w:p>
    <w:p>
      <w:pPr>
        <w:pStyle w:val="Heading1"/>
        <w:ind w:firstLine="0"/>
      </w:pPr>
      <w:r>
        <w:t>十五、科学地位审计：现在到底证明了什么</w:t>
      </w:r>
    </w:p>
    <w:tbl>
      <w:tblPr>
        <w:tblW w:type="auto" w:w="0"/>
        <w:jc w:val="center"/>
        <w:tblLayout w:type="fixed"/>
        <w:tblLook w:firstColumn="1" w:firstRow="1" w:lastColumn="0" w:lastRow="0" w:noHBand="0" w:noVBand="1" w:val="04A0"/>
        <w:tblBorders>
          <w:top w:val="single" w:sz="5" w:space="0" w:color="B8C2CC"/>
          <w:left w:val="single" w:sz="5" w:space="0" w:color="B8C2CC"/>
          <w:bottom w:val="single" w:sz="5" w:space="0" w:color="B8C2CC"/>
          <w:right w:val="single" w:sz="5" w:space="0" w:color="B8C2CC"/>
          <w:insideH w:val="single" w:sz="5" w:space="0" w:color="B8C2CC"/>
          <w:insideV w:val="single" w:sz="5" w:space="0" w:color="B8C2CC"/>
        </w:tblBorders>
      </w:tblPr>
      <w:tblGrid>
        <w:gridCol w:w="3118"/>
        <w:gridCol w:w="3118"/>
        <w:gridCol w:w="3118"/>
      </w:tblGrid>
      <w:tr>
        <w:trPr>
          <w:cantSplit/>
        </w:trPr>
        <w:tc>
          <w:tcPr>
            <w:tcW w:type="dxa" w:w="3969"/>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命题</w:t>
            </w:r>
          </w:p>
        </w:tc>
        <w:tc>
          <w:tcPr>
            <w:tcW w:type="dxa" w:w="1701"/>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状态</w:t>
            </w:r>
          </w:p>
        </w:tc>
        <w:tc>
          <w:tcPr>
            <w:tcW w:type="dxa" w:w="3402"/>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说明</w:t>
            </w:r>
          </w:p>
        </w:tc>
      </w:tr>
      <w:tr>
        <w:trPr>
          <w:cantSplit/>
        </w:trPr>
        <w:tc>
          <w:tcPr>
            <w:tcW w:type="dxa" w:w="3969"/>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原文确实具有“发生无始无终/一体同时/反固定本体/未济更新”的内核</w:t>
            </w:r>
          </w:p>
        </w:tc>
        <w:tc>
          <w:tcPr>
            <w:tcW w:type="dxa" w:w="170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来源支持</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可在文集中直接定位</w:t>
            </w:r>
          </w:p>
        </w:tc>
      </w:tr>
      <w:tr>
        <w:trPr>
          <w:cantSplit/>
        </w:trPr>
        <w:tc>
          <w:tcPr>
            <w:tcW w:type="dxa" w:w="3969"/>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若 U 是 ℝ 的群表示，则 U₋ₛ=Uₛ⁻¹</w:t>
            </w:r>
          </w:p>
        </w:tc>
        <w:tc>
          <w:tcPr>
            <w:tcW w:type="dxa" w:w="170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已证明</w:t>
            </w:r>
          </w:p>
        </w:tc>
        <w:tc>
          <w:tcPr>
            <w:tcW w:type="dxa" w:w="340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标准群论恒等式</w:t>
            </w:r>
          </w:p>
        </w:tc>
      </w:tr>
      <w:tr>
        <w:trPr>
          <w:cantSplit/>
        </w:trPr>
        <w:tc>
          <w:tcPr>
            <w:tcW w:type="dxa" w:w="3969"/>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Φₛ₊ₜ−ΦₛΦₜ=P Uₛ Q Uₜ P</w:t>
            </w:r>
          </w:p>
        </w:tc>
        <w:tc>
          <w:tcPr>
            <w:tcW w:type="dxa" w:w="170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已证明</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纯代数恒等式</w:t>
            </w:r>
          </w:p>
        </w:tc>
      </w:tr>
      <w:tr>
        <w:trPr>
          <w:cantSplit/>
        </w:trPr>
        <w:tc>
          <w:tcPr>
            <w:tcW w:type="dxa" w:w="3969"/>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投影可把未解析自由度转成记忆核/噪声项</w:t>
            </w:r>
          </w:p>
        </w:tc>
        <w:tc>
          <w:tcPr>
            <w:tcW w:type="dxa" w:w="170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外部成熟结果</w:t>
            </w:r>
          </w:p>
        </w:tc>
        <w:tc>
          <w:tcPr>
            <w:tcW w:type="dxa" w:w="340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Mori–Zwanzig 等</w:t>
            </w:r>
          </w:p>
        </w:tc>
      </w:tr>
      <w:tr>
        <w:trPr>
          <w:cantSplit/>
        </w:trPr>
        <w:tc>
          <w:tcPr>
            <w:tcW w:type="dxa" w:w="3969"/>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连续可逆 + 局域层析等可重构量子理论</w:t>
            </w:r>
          </w:p>
        </w:tc>
        <w:tc>
          <w:tcPr>
            <w:tcW w:type="dxa" w:w="170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外部成熟结果</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Hardy、Dakić–Brukner 等，各有背景假设</w:t>
            </w:r>
          </w:p>
        </w:tc>
      </w:tr>
      <w:tr>
        <w:trPr>
          <w:cantSplit/>
        </w:trPr>
        <w:tc>
          <w:tcPr>
            <w:tcW w:type="dxa" w:w="3969"/>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purification 可作为量子信息重构的关键原则</w:t>
            </w:r>
          </w:p>
        </w:tc>
        <w:tc>
          <w:tcPr>
            <w:tcW w:type="dxa" w:w="170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外部成熟结果</w:t>
            </w:r>
          </w:p>
        </w:tc>
        <w:tc>
          <w:tcPr>
            <w:tcW w:type="dxa" w:w="340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Chiribella–D’Ariano–Perinotti</w:t>
            </w:r>
          </w:p>
        </w:tc>
      </w:tr>
      <w:tr>
        <w:trPr>
          <w:cantSplit/>
        </w:trPr>
        <w:tc>
          <w:tcPr>
            <w:tcW w:type="dxa" w:w="3969"/>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无住/一多互摄/无始无终必然等价于上述操作公理</w:t>
            </w:r>
          </w:p>
        </w:tc>
        <w:tc>
          <w:tcPr>
            <w:tcW w:type="dxa" w:w="170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尚未证明</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本项目的最后形式缺口</w:t>
            </w:r>
          </w:p>
        </w:tc>
      </w:tr>
      <w:tr>
        <w:trPr>
          <w:cantSplit/>
        </w:trPr>
        <w:tc>
          <w:tcPr>
            <w:tcW w:type="dxa" w:w="3969"/>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精神现实主义已经被证明是自然界唯一底层理论</w:t>
            </w:r>
          </w:p>
        </w:tc>
        <w:tc>
          <w:tcPr>
            <w:tcW w:type="dxa" w:w="170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未证明</w:t>
            </w:r>
          </w:p>
        </w:tc>
        <w:tc>
          <w:tcPr>
            <w:tcW w:type="dxa" w:w="340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缺唯一性与经验验证</w:t>
            </w:r>
          </w:p>
        </w:tc>
      </w:tr>
      <w:tr>
        <w:trPr>
          <w:cantSplit/>
        </w:trPr>
        <w:tc>
          <w:tcPr>
            <w:tcW w:type="dxa" w:w="3969"/>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三大物理已由一个新方程完整统一</w:t>
            </w:r>
          </w:p>
        </w:tc>
        <w:tc>
          <w:tcPr>
            <w:tcW w:type="dxa" w:w="170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未证明</w:t>
            </w:r>
          </w:p>
        </w:tc>
        <w:tc>
          <w:tcPr>
            <w:tcW w:type="dxa" w:w="340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引力与具体动力仍未推出</w:t>
            </w:r>
          </w:p>
        </w:tc>
      </w:tr>
    </w:tbl>
    <w:p>
      <w:pPr>
        <w:spacing w:after="0"/>
      </w:pPr>
    </w:p>
    <w:p>
      <w:pPr>
        <w:pStyle w:val="Heading1"/>
        <w:ind w:firstLine="0"/>
      </w:pPr>
      <w:r>
        <w:t>十六、可证伪性：什么结果会让这条路失败</w:t>
      </w:r>
    </w:p>
    <w:p>
      <w:r>
        <w:rPr>
          <w:rFonts w:ascii="Noto Serif CJK SC" w:hAnsi="Noto Serif CJK SC" w:eastAsia="Noto Serif CJK SC" w:cs="Noto Serif CJK SC"/>
          <w:sz w:val="21"/>
        </w:rPr>
        <w:t>一个严肃的最终报告必须写清楚自己怎样失败。以下任一结果都会实质削弱或否定当前重构链：</w:t>
      </w:r>
    </w:p>
    <w:p>
      <w:pPr>
        <w:pStyle w:val="ListBullet"/>
        <w:ind w:firstLine="0"/>
      </w:pPr>
      <w:r>
        <w:rPr>
          <w:rFonts w:ascii="Noto Serif CJK SC" w:hAnsi="Noto Serif CJK SC" w:eastAsia="Noto Serif CJK SC" w:cs="Noto Serif CJK SC"/>
          <w:sz w:val="20"/>
        </w:rPr>
        <w:t>形式反例：存在一个满足我们对“无住相续、一多互摄”的冻结定义，但不满足局域层析、连续可逆或量子概率结构的广义概率理论。</w:t>
      </w:r>
    </w:p>
    <w:p>
      <w:pPr>
        <w:pStyle w:val="ListBullet"/>
        <w:ind w:firstLine="0"/>
      </w:pPr>
      <w:r>
        <w:rPr>
          <w:rFonts w:ascii="Noto Serif CJK SC" w:hAnsi="Noto Serif CJK SC" w:eastAsia="Noto Serif CJK SC" w:cs="Noto Serif CJK SC"/>
          <w:sz w:val="20"/>
        </w:rPr>
        <w:t>唯一性失败：存在多个彼此不等价、同样满足全部冻结公理的理论，而本体系没有新原则选择标准量子理论。</w:t>
      </w:r>
    </w:p>
    <w:p>
      <w:pPr>
        <w:pStyle w:val="ListBullet"/>
        <w:ind w:firstLine="0"/>
      </w:pPr>
      <w:r>
        <w:rPr>
          <w:rFonts w:ascii="Noto Serif CJK SC" w:hAnsi="Noto Serif CJK SC" w:eastAsia="Noto Serif CJK SC" w:cs="Noto Serif CJK SC"/>
          <w:sz w:val="20"/>
        </w:rPr>
        <w:t>新预测失败：从母结构唯一推出、且已预注册的无参数或零信号预测在高质量实验中被排除。</w:t>
      </w:r>
    </w:p>
    <w:p>
      <w:pPr>
        <w:pStyle w:val="ListBullet"/>
        <w:ind w:firstLine="0"/>
      </w:pPr>
      <w:r>
        <w:rPr>
          <w:rFonts w:ascii="Noto Serif CJK SC" w:hAnsi="Noto Serif CJK SC" w:eastAsia="Noto Serif CJK SC" w:cs="Noto Serif CJK SC"/>
          <w:sz w:val="20"/>
        </w:rPr>
        <w:t>经验冗余：最终发现所有可检验后果都只是现有量子理论、开放系统理论和统计力学的重新表述，没有任何新增约束或新风险预测；此时本工作仍可作为哲学/形式解释框架，但不能宣称新基础物理。</w:t>
      </w:r>
    </w:p>
    <w:p>
      <w:pPr>
        <w:pStyle w:val="ListBullet"/>
        <w:ind w:firstLine="0"/>
      </w:pPr>
      <w:r>
        <w:rPr>
          <w:rFonts w:ascii="Noto Serif CJK SC" w:hAnsi="Noto Serif CJK SC" w:eastAsia="Noto Serif CJK SC" w:cs="Noto Serif CJK SC"/>
          <w:sz w:val="20"/>
        </w:rPr>
        <w:t>引力分支失败：若试图声称三大物理统一，却始终不能从母结构推出新的、可检验的引力关系，则“统一物理”应降格为量子—开放系统的基础解释框架。</w:t>
      </w:r>
    </w:p>
    <w:p>
      <w:pPr>
        <w:pStyle w:val="Heading1"/>
        <w:ind w:firstLine="0"/>
      </w:pPr>
      <w:r>
        <w:t>十七、从现在开始：验证期的冻结程序</w:t>
      </w:r>
    </w:p>
    <w:p>
      <w:r>
        <w:rPr>
          <w:rFonts w:ascii="Noto Serif CJK SC" w:hAnsi="Noto Serif CJK SC" w:eastAsia="Noto Serif CJK SC" w:cs="Noto Serif CJK SC"/>
          <w:sz w:val="21"/>
        </w:rPr>
        <w:t>V3 以后研究重心正式从“它到底是什么”切换为“它敢提前预测什么”。建议冻结以下四阶段程序。</w:t>
      </w:r>
    </w:p>
    <w:tbl>
      <w:tblPr>
        <w:tblW w:type="auto" w:w="0"/>
        <w:jc w:val="center"/>
        <w:tblLayout w:type="fixed"/>
        <w:tblLook w:firstColumn="1" w:firstRow="1" w:lastColumn="0" w:lastRow="0" w:noHBand="0" w:noVBand="1" w:val="04A0"/>
        <w:tblBorders>
          <w:top w:val="single" w:sz="5" w:space="0" w:color="B8C2CC"/>
          <w:left w:val="single" w:sz="5" w:space="0" w:color="B8C2CC"/>
          <w:bottom w:val="single" w:sz="5" w:space="0" w:color="B8C2CC"/>
          <w:right w:val="single" w:sz="5" w:space="0" w:color="B8C2CC"/>
          <w:insideH w:val="single" w:sz="5" w:space="0" w:color="B8C2CC"/>
          <w:insideV w:val="single" w:sz="5" w:space="0" w:color="B8C2CC"/>
        </w:tblBorders>
      </w:tblPr>
      <w:tblGrid>
        <w:gridCol w:w="3118"/>
        <w:gridCol w:w="3118"/>
        <w:gridCol w:w="3118"/>
      </w:tblGrid>
      <w:tr>
        <w:trPr>
          <w:cantSplit/>
        </w:trPr>
        <w:tc>
          <w:tcPr>
            <w:tcW w:type="dxa" w:w="1531"/>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阶段</w:t>
            </w:r>
          </w:p>
        </w:tc>
        <w:tc>
          <w:tcPr>
            <w:tcW w:type="dxa" w:w="4592"/>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任务</w:t>
            </w:r>
          </w:p>
        </w:tc>
        <w:tc>
          <w:tcPr>
            <w:tcW w:type="dxa" w:w="3005"/>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通过标准</w:t>
            </w:r>
          </w:p>
        </w:tc>
      </w:tr>
      <w:tr>
        <w:trPr>
          <w:cantSplit/>
        </w:trPr>
        <w:tc>
          <w:tcPr>
            <w:tcW w:type="dxa" w:w="153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A. 形式审计</w:t>
            </w:r>
          </w:p>
        </w:tc>
        <w:tc>
          <w:tcPr>
            <w:tcW w:type="dxa" w:w="459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用广义概率理论/范畴语言定义无住、相续、一多互摄；主动寻找反例</w:t>
            </w:r>
          </w:p>
        </w:tc>
        <w:tc>
          <w:tcPr>
            <w:tcW w:type="dxa" w:w="3005"/>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三个翻译箭头得到证明，或明确知道最少还需哪条额外公理</w:t>
            </w:r>
          </w:p>
        </w:tc>
      </w:tr>
      <w:tr>
        <w:trPr>
          <w:cantSplit/>
        </w:trPr>
        <w:tc>
          <w:tcPr>
            <w:tcW w:type="dxa" w:w="153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B. 唯一动力</w:t>
            </w:r>
          </w:p>
        </w:tc>
        <w:tc>
          <w:tcPr>
            <w:tcW w:type="dxa" w:w="459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从母原则限制生成元/耦合，不允许事后任意加参数</w:t>
            </w:r>
          </w:p>
        </w:tc>
        <w:tc>
          <w:tcPr>
            <w:tcW w:type="dxa" w:w="3005"/>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出现至少一个无参数关系、禁戒规则或零信号</w:t>
            </w:r>
          </w:p>
        </w:tc>
      </w:tr>
      <w:tr>
        <w:trPr>
          <w:cantSplit/>
        </w:trPr>
        <w:tc>
          <w:tcPr>
            <w:tcW w:type="dxa" w:w="1531"/>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C. 预注册预测</w:t>
            </w:r>
          </w:p>
        </w:tc>
        <w:tc>
          <w:tcPr>
            <w:tcW w:type="dxa" w:w="459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把材料、两脉冲记忆、角度律等候选在看新数据前冻结</w:t>
            </w:r>
          </w:p>
        </w:tc>
        <w:tc>
          <w:tcPr>
            <w:tcW w:type="dxa" w:w="3005"/>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预测可被明确判错，分析代码和数据公开</w:t>
            </w:r>
          </w:p>
        </w:tc>
      </w:tr>
      <w:tr>
        <w:trPr>
          <w:cantSplit/>
        </w:trPr>
        <w:tc>
          <w:tcPr>
            <w:tcW w:type="dxa" w:w="1531"/>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D. 独立验证</w:t>
            </w:r>
          </w:p>
        </w:tc>
        <w:tc>
          <w:tcPr>
            <w:tcW w:type="dxa" w:w="459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由非参与研究者复算/实验；引力分支另做天文或实验检验</w:t>
            </w:r>
          </w:p>
        </w:tc>
        <w:tc>
          <w:tcPr>
            <w:tcW w:type="dxa" w:w="3005"/>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第三方复现且能排除普通替代解释</w:t>
            </w:r>
          </w:p>
        </w:tc>
      </w:tr>
    </w:tbl>
    <w:p>
      <w:pPr>
        <w:spacing w:after="0"/>
      </w:pPr>
    </w:p>
    <w:p>
      <w:r>
        <w:rPr>
          <w:rFonts w:ascii="Noto Serif CJK SC" w:hAnsi="Noto Serif CJK SC" w:eastAsia="Noto Serif CJK SC" w:cs="Noto Serif CJK SC"/>
          <w:sz w:val="21"/>
        </w:rPr>
        <w:t>此前形成的候选验证束可继续保留，例如：由四面体 E/T₂ 分解给出的特定方向零点与 4:1:0 强度比、两脉冲历史记忆、材料模式耦合等。但每一项都必须重新检查文献新颖性，并在读取新实验结果之前冻结分析方案。</w:t>
      </w:r>
    </w:p>
    <w:p>
      <w:pPr>
        <w:pStyle w:val="Heading1"/>
        <w:ind w:firstLine="0"/>
      </w:pPr>
      <w:r>
        <w:t>十八、最终母结构：一页版</w:t>
      </w:r>
    </w:p>
    <w:tbl>
      <w:tblPr>
        <w:tblW w:type="auto" w:w="0"/>
        <w:jc w:val="center"/>
        <w:tblLayout w:type="fixed"/>
        <w:tblLook w:firstColumn="1" w:firstRow="1" w:lastColumn="0" w:lastRow="0" w:noHBand="0" w:noVBand="1" w:val="04A0"/>
      </w:tblPr>
      <w:tblGrid>
        <w:gridCol w:w="9354"/>
      </w:tblGrid>
      <w:tr>
        <w:trPr>
          <w:cantSplit/>
        </w:trPr>
        <w:tc>
          <w:tcPr>
            <w:tcW w:type="dxa" w:w="8901"/>
            <w:vAlign w:val="center"/>
            <w:shd w:fill="EAF6EE"/>
            <w:tcMar>
              <w:top w:w="140" w:type="dxa"/>
              <w:start w:w="180" w:type="dxa"/>
              <w:bottom w:w="140" w:type="dxa"/>
              <w:end w:w="180" w:type="dxa"/>
            </w:tcMar>
          </w:tcPr>
          <w:p>
            <w:pPr>
              <w:spacing w:after="80"/>
              <w:ind w:firstLine="0"/>
            </w:pPr>
            <w:r>
              <w:rPr>
                <w:rFonts w:ascii="Noto Sans CJK SC" w:hAnsi="Noto Sans CJK SC" w:eastAsia="Noto Sans CJK SC" w:cs="Noto Sans CJK SC"/>
                <w:b/>
                <w:color w:val="13304A"/>
                <w:sz w:val="21"/>
              </w:rPr>
              <w:t>母原则</w:t>
            </w:r>
          </w:p>
          <w:p>
            <w:pPr>
              <w:spacing w:line="324" w:lineRule="auto"/>
              <w:ind w:firstLine="0"/>
            </w:pPr>
            <w:r>
              <w:rPr>
                <w:rFonts w:ascii="Noto Serif CJK SC" w:hAnsi="Noto Serif CJK SC" w:eastAsia="Noto Serif CJK SC" w:cs="Noto Serif CJK SC"/>
                <w:sz w:val="20"/>
              </w:rPr>
              <w:t>无住相续：任何局部定义都不能成为绝对自足本体。</w:t>
              <w:br/>
              <w:t>关系完备：局部不得自足，整体不得私藏；一与多只能在关系中互相显现。</w:t>
            </w:r>
          </w:p>
        </w:tc>
      </w:tr>
    </w:tbl>
    <w:p>
      <w:pPr>
        <w:spacing w:after="0"/>
      </w:pPr>
    </w:p>
    <w:p>
      <w:pPr>
        <w:pStyle w:val="Equation"/>
      </w:pPr>
      <w:r>
        <w:rPr>
          <w:rFonts w:ascii="STIX" w:hAnsi="STIX" w:eastAsia="STIX" w:cs="STIX"/>
          <w:sz w:val="23"/>
        </w:rPr>
        <w:t>A.  ∀ 0&lt;P&lt;I,  ∃s : [P,Uₛ]≠0</w:t>
      </w:r>
    </w:p>
    <w:p>
      <w:pPr>
        <w:pStyle w:val="Equation"/>
      </w:pPr>
      <w:r>
        <w:rPr>
          <w:rFonts w:ascii="STIX" w:hAnsi="STIX" w:eastAsia="STIX" w:cs="STIX"/>
          <w:sz w:val="23"/>
        </w:rPr>
        <w:t>B.  Uₛ₊ₜ=UₛUₜ,  U₀=I,  U₋ₛ=Uₛ⁻¹    （在双向连续操作化下）</w:t>
      </w:r>
    </w:p>
    <w:p>
      <w:pPr>
        <w:pStyle w:val="Equation"/>
      </w:pPr>
      <w:r>
        <w:rPr>
          <w:rFonts w:ascii="STIX" w:hAnsi="STIX" w:eastAsia="STIX" w:cs="STIX"/>
          <w:sz w:val="23"/>
        </w:rPr>
        <w:t>C.  P²=P,  Q=I−P,  Φₛ=P Uₛ P</w:t>
      </w:r>
    </w:p>
    <w:p>
      <w:pPr>
        <w:pStyle w:val="Equation"/>
      </w:pPr>
      <w:r>
        <w:rPr>
          <w:rFonts w:ascii="STIX" w:hAnsi="STIX" w:eastAsia="STIX" w:cs="STIX"/>
          <w:sz w:val="23"/>
        </w:rPr>
        <w:t>D.  Φₛ₊ₜ−ΦₛΦₜ = P Uₛ Q Uₜ P</w:t>
      </w:r>
    </w:p>
    <w:p>
      <w:r>
        <w:rPr>
          <w:rFonts w:ascii="Noto Serif CJK SC" w:hAnsi="Noto Serif CJK SC" w:eastAsia="Noto Serif CJK SC" w:cs="Noto Serif CJK SC"/>
          <w:sz w:val="21"/>
        </w:rPr>
        <w:t>A 禁止局部成为绝对本体；B 表示完整发生在该操作化下形成连续可逆群；C 表示任何实际认知/实验都只能截取；D 精确记录截取所遗漏的关系怎样回到局部历史中。量子重构与开放系统理论分别从 B/A/关系完备以及 C/D 的不同侧面读取同一母结构。</w:t>
      </w:r>
    </w:p>
    <w:tbl>
      <w:tblPr>
        <w:tblW w:type="auto" w:w="0"/>
        <w:jc w:val="center"/>
        <w:tblLayout w:type="fixed"/>
        <w:tblLook w:firstColumn="1" w:firstRow="1" w:lastColumn="0" w:lastRow="0" w:noHBand="0" w:noVBand="1" w:val="04A0"/>
      </w:tblPr>
      <w:tblGrid>
        <w:gridCol w:w="9354"/>
      </w:tblGrid>
      <w:tr>
        <w:trPr>
          <w:cantSplit/>
        </w:trPr>
        <w:tc>
          <w:tcPr>
            <w:tcW w:type="dxa" w:w="8901"/>
            <w:vAlign w:val="center"/>
            <w:shd w:fill="E4EEF5"/>
            <w:tcMar>
              <w:top w:w="140" w:type="dxa"/>
              <w:start w:w="180" w:type="dxa"/>
              <w:bottom w:w="140" w:type="dxa"/>
              <w:end w:w="180" w:type="dxa"/>
            </w:tcMar>
          </w:tcPr>
          <w:p>
            <w:pPr>
              <w:spacing w:after="80"/>
              <w:ind w:firstLine="0"/>
            </w:pPr>
            <w:r>
              <w:rPr>
                <w:rFonts w:ascii="Noto Sans CJK SC" w:hAnsi="Noto Sans CJK SC" w:eastAsia="Noto Sans CJK SC" w:cs="Noto Sans CJK SC"/>
                <w:b/>
                <w:color w:val="13304A"/>
                <w:sz w:val="21"/>
              </w:rPr>
              <w:t>山顶候选（最终冻结句）</w:t>
            </w:r>
          </w:p>
          <w:p>
            <w:pPr>
              <w:spacing w:line="324" w:lineRule="auto"/>
              <w:ind w:firstLine="0"/>
            </w:pPr>
            <w:r>
              <w:rPr>
                <w:rFonts w:ascii="Noto Serif CJK SC" w:hAnsi="Noto Serif CJK SC" w:eastAsia="Noto Serif CJK SC" w:cs="Noto Serif CJK SC"/>
                <w:sz w:val="20"/>
              </w:rPr>
              <w:t>一不能自足，多不能私藏；所以无住相续，发生只在关系中不断显现。</w:t>
            </w:r>
          </w:p>
        </w:tc>
      </w:tr>
    </w:tbl>
    <w:p>
      <w:pPr>
        <w:spacing w:after="0"/>
      </w:pPr>
    </w:p>
    <w:p>
      <w:pPr>
        <w:pStyle w:val="Heading1"/>
        <w:ind w:firstLine="0"/>
      </w:pPr>
      <w:r>
        <w:t>十九、结论</w:t>
      </w:r>
    </w:p>
    <w:p>
      <w:r>
        <w:rPr>
          <w:rFonts w:ascii="Noto Serif CJK SC" w:hAnsi="Noto Serif CJK SC" w:eastAsia="Noto Serif CJK SC" w:cs="Noto Serif CJK SC"/>
          <w:sz w:val="21"/>
        </w:rPr>
        <w:t>从研究项目内部看，V3 标志着“继续寻找更底本体”的阶段结束。此前的四三角、5=2+3、六接口、记忆、螺旋、未济等不再各自承担终极本体角色，而被重新安置为不同层级的显影、表示或模型。真正被冻结的是更少的结构：完整发生、局部定义、未解析余量、关系不可绝对切断，以及整体—局部之间的完备性要求。</w:t>
      </w:r>
    </w:p>
    <w:p>
      <w:r>
        <w:rPr>
          <w:rFonts w:ascii="Noto Serif CJK SC" w:hAnsi="Noto Serif CJK SC" w:eastAsia="Noto Serif CJK SC" w:cs="Noto Serif CJK SC"/>
          <w:sz w:val="21"/>
        </w:rPr>
        <w:t>本报告最重要的新结果不是又得到一个数字，而是得到一个精确、可审计、可失败的公式：</w:t>
      </w:r>
    </w:p>
    <w:p>
      <w:pPr>
        <w:pStyle w:val="Equation"/>
      </w:pPr>
      <w:r>
        <w:rPr>
          <w:rFonts w:ascii="STIX" w:hAnsi="STIX" w:eastAsia="STIX" w:cs="STIX"/>
          <w:sz w:val="23"/>
        </w:rPr>
        <w:t>Φₛ₊ₜ − Φₛ Φₜ = P Uₛ Q Uₜ P</w:t>
      </w:r>
    </w:p>
    <w:p>
      <w:r>
        <w:rPr>
          <w:rFonts w:ascii="Noto Serif CJK SC" w:hAnsi="Noto Serif CJK SC" w:eastAsia="Noto Serif CJK SC" w:cs="Noto Serif CJK SC"/>
          <w:sz w:val="21"/>
        </w:rPr>
        <w:t>如果未来翻译定理能够通过独立数学审计，并且由该母结构唯一推出的新风险预测得到现实验证，那么精神现实主义将从“具有可数学化硬核的哲学体系”进一步升级为有经验内容的基础物理研究纲领。若翻译定理或实验失败，V3 也明确指出失败发生在哪一层，而不允许靠继续增加名词挽救。</w:t>
      </w:r>
    </w:p>
    <w:p>
      <w:r>
        <w:rPr>
          <w:rFonts w:ascii="Noto Serif CJK SC" w:hAnsi="Noto Serif CJK SC" w:eastAsia="Noto Serif CJK SC" w:cs="Noto Serif CJK SC"/>
          <w:sz w:val="21"/>
        </w:rPr>
        <w:t>因此，本报告的最后一句不是“理论已经证明宇宙如此”，而是：底层假设已经压缩到足以接受真正的证明与实验审判。此后，推进的标准不再是解释得更漂亮，而是能否更少假设、更强约束、更早预测、允许失败、独立复现。</w:t>
      </w:r>
    </w:p>
    <w:p>
      <w:r>
        <w:br w:type="page"/>
      </w:r>
    </w:p>
    <w:p>
      <w:pPr>
        <w:pStyle w:val="Heading1"/>
        <w:ind w:firstLine="0"/>
      </w:pPr>
      <w:r>
        <w:t>附录 A：核心公式与符号</w:t>
      </w:r>
    </w:p>
    <w:tbl>
      <w:tblPr>
        <w:tblW w:type="auto" w:w="0"/>
        <w:jc w:val="center"/>
        <w:tblLayout w:type="fixed"/>
        <w:tblLook w:firstColumn="1" w:firstRow="1" w:lastColumn="0" w:lastRow="0" w:noHBand="0" w:noVBand="1" w:val="04A0"/>
        <w:tblBorders>
          <w:top w:val="single" w:sz="5" w:space="0" w:color="B8C2CC"/>
          <w:left w:val="single" w:sz="5" w:space="0" w:color="B8C2CC"/>
          <w:bottom w:val="single" w:sz="5" w:space="0" w:color="B8C2CC"/>
          <w:right w:val="single" w:sz="5" w:space="0" w:color="B8C2CC"/>
          <w:insideH w:val="single" w:sz="5" w:space="0" w:color="B8C2CC"/>
          <w:insideV w:val="single" w:sz="5" w:space="0" w:color="B8C2CC"/>
        </w:tblBorders>
      </w:tblPr>
      <w:tblGrid>
        <w:gridCol w:w="3118"/>
        <w:gridCol w:w="3118"/>
        <w:gridCol w:w="3118"/>
      </w:tblGrid>
      <w:tr>
        <w:trPr>
          <w:cantSplit/>
        </w:trPr>
        <w:tc>
          <w:tcPr>
            <w:tcW w:type="dxa" w:w="737"/>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编号</w:t>
            </w:r>
          </w:p>
        </w:tc>
        <w:tc>
          <w:tcPr>
            <w:tcW w:type="dxa" w:w="4649"/>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公式</w:t>
            </w:r>
          </w:p>
        </w:tc>
        <w:tc>
          <w:tcPr>
            <w:tcW w:type="dxa" w:w="3572"/>
            <w:shd w:fill="DCE8F0"/>
            <w:tcMar>
              <w:top w:w="90" w:type="dxa"/>
              <w:start w:w="90" w:type="dxa"/>
              <w:bottom w:w="90" w:type="dxa"/>
              <w:end w:w="90" w:type="dxa"/>
            </w:tcMar>
          </w:tcPr>
          <w:p>
            <w:pPr>
              <w:ind w:firstLine="0"/>
              <w:jc w:val="center"/>
            </w:pPr>
            <w:r>
              <w:rPr>
                <w:rFonts w:ascii="Noto Sans CJK SC" w:hAnsi="Noto Sans CJK SC" w:eastAsia="Noto Sans CJK SC" w:cs="Noto Sans CJK SC"/>
                <w:b/>
                <w:color w:val="13304A"/>
                <w:sz w:val="18"/>
              </w:rPr>
              <w:t>地位</w:t>
            </w:r>
          </w:p>
        </w:tc>
      </w:tr>
      <w:tr>
        <w:trPr>
          <w:cantSplit/>
        </w:trPr>
        <w:tc>
          <w:tcPr>
            <w:tcW w:type="dxa" w:w="737"/>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A1</w:t>
            </w:r>
          </w:p>
        </w:tc>
        <w:tc>
          <w:tcPr>
            <w:tcW w:type="dxa" w:w="4649"/>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P²=P,  Q=I−P</w:t>
            </w:r>
          </w:p>
        </w:tc>
        <w:tc>
          <w:tcPr>
            <w:tcW w:type="dxa" w:w="357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定义/截取语言</w:t>
            </w:r>
          </w:p>
        </w:tc>
      </w:tr>
      <w:tr>
        <w:trPr>
          <w:cantSplit/>
        </w:trPr>
        <w:tc>
          <w:tcPr>
            <w:tcW w:type="dxa" w:w="737"/>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A2</w:t>
            </w:r>
          </w:p>
        </w:tc>
        <w:tc>
          <w:tcPr>
            <w:tcW w:type="dxa" w:w="4649"/>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∀0&lt;P&lt;I, ∃s:[P,Uₛ]≠0</w:t>
            </w:r>
          </w:p>
        </w:tc>
        <w:tc>
          <w:tcPr>
            <w:tcW w:type="dxa" w:w="357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“无住”形式化候选</w:t>
            </w:r>
          </w:p>
        </w:tc>
      </w:tr>
      <w:tr>
        <w:trPr>
          <w:cantSplit/>
        </w:trPr>
        <w:tc>
          <w:tcPr>
            <w:tcW w:type="dxa" w:w="737"/>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A3</w:t>
            </w:r>
          </w:p>
        </w:tc>
        <w:tc>
          <w:tcPr>
            <w:tcW w:type="dxa" w:w="4649"/>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Uₛ₊ₜ=UₛUₜ, U₀=I</w:t>
            </w:r>
          </w:p>
        </w:tc>
        <w:tc>
          <w:tcPr>
            <w:tcW w:type="dxa" w:w="357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完整发生的复合假设</w:t>
            </w:r>
          </w:p>
        </w:tc>
      </w:tr>
      <w:tr>
        <w:trPr>
          <w:cantSplit/>
        </w:trPr>
        <w:tc>
          <w:tcPr>
            <w:tcW w:type="dxa" w:w="737"/>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A4</w:t>
            </w:r>
          </w:p>
        </w:tc>
        <w:tc>
          <w:tcPr>
            <w:tcW w:type="dxa" w:w="4649"/>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U₋ₛ=Uₛ⁻¹</w:t>
            </w:r>
          </w:p>
        </w:tc>
        <w:tc>
          <w:tcPr>
            <w:tcW w:type="dxa" w:w="357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在 s∈ℝ 的群表示下严格成立</w:t>
            </w:r>
          </w:p>
        </w:tc>
      </w:tr>
      <w:tr>
        <w:trPr>
          <w:cantSplit/>
        </w:trPr>
        <w:tc>
          <w:tcPr>
            <w:tcW w:type="dxa" w:w="737"/>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A5</w:t>
            </w:r>
          </w:p>
        </w:tc>
        <w:tc>
          <w:tcPr>
            <w:tcW w:type="dxa" w:w="4649"/>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Φₛ=P Uₛ P</w:t>
            </w:r>
          </w:p>
        </w:tc>
        <w:tc>
          <w:tcPr>
            <w:tcW w:type="dxa" w:w="357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局部压缩动力定义</w:t>
            </w:r>
          </w:p>
        </w:tc>
      </w:tr>
      <w:tr>
        <w:trPr>
          <w:cantSplit/>
        </w:trPr>
        <w:tc>
          <w:tcPr>
            <w:tcW w:type="dxa" w:w="737"/>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A6</w:t>
            </w:r>
          </w:p>
        </w:tc>
        <w:tc>
          <w:tcPr>
            <w:tcW w:type="dxa" w:w="4649"/>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Φₛ₊ₜ−ΦₛΦₜ=P Uₛ Q Uₜ P</w:t>
            </w:r>
          </w:p>
        </w:tc>
        <w:tc>
          <w:tcPr>
            <w:tcW w:type="dxa" w:w="3572"/>
            <w:tcMar>
              <w:top w:w="80" w:type="dxa"/>
              <w:start w:w="90" w:type="dxa"/>
              <w:bottom w:w="80" w:type="dxa"/>
              <w:end w:w="90" w:type="dxa"/>
            </w:tcMar>
            <w:shd w:fill="F8FAFB"/>
          </w:tcPr>
          <w:p>
            <w:pPr>
              <w:spacing w:line="288" w:lineRule="auto" w:after="0"/>
              <w:ind w:firstLine="0"/>
            </w:pPr>
            <w:r>
              <w:rPr>
                <w:rFonts w:ascii="Noto Serif CJK SC" w:hAnsi="Noto Serif CJK SC" w:eastAsia="Noto Serif CJK SC" w:cs="Noto Serif CJK SC"/>
                <w:sz w:val="17"/>
              </w:rPr>
              <w:t>精确代数恒等式</w:t>
            </w:r>
          </w:p>
        </w:tc>
      </w:tr>
      <w:tr>
        <w:trPr>
          <w:cantSplit/>
        </w:trPr>
        <w:tc>
          <w:tcPr>
            <w:tcW w:type="dxa" w:w="737"/>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A7</w:t>
            </w:r>
          </w:p>
        </w:tc>
        <w:tc>
          <w:tcPr>
            <w:tcW w:type="dxa" w:w="4649"/>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w(E)=Tr(ρE)</w:t>
            </w:r>
          </w:p>
        </w:tc>
        <w:tc>
          <w:tcPr>
            <w:tcW w:type="dxa" w:w="3572"/>
            <w:tcMar>
              <w:top w:w="80" w:type="dxa"/>
              <w:start w:w="90" w:type="dxa"/>
              <w:bottom w:w="80" w:type="dxa"/>
              <w:end w:w="90" w:type="dxa"/>
            </w:tcMar>
          </w:tcPr>
          <w:p>
            <w:pPr>
              <w:spacing w:line="288" w:lineRule="auto" w:after="0"/>
              <w:ind w:firstLine="0"/>
            </w:pPr>
            <w:r>
              <w:rPr>
                <w:rFonts w:ascii="Noto Serif CJK SC" w:hAnsi="Noto Serif CJK SC" w:eastAsia="Noto Serif CJK SC" w:cs="Noto Serif CJK SC"/>
                <w:sz w:val="17"/>
              </w:rPr>
              <w:t>在量子 effect 框架 + Busch/Gleason 条件下成立</w:t>
            </w:r>
          </w:p>
        </w:tc>
      </w:tr>
    </w:tbl>
    <w:p>
      <w:pPr>
        <w:spacing w:after="0"/>
      </w:pPr>
    </w:p>
    <w:p>
      <w:pPr>
        <w:pStyle w:val="Heading1"/>
        <w:ind w:firstLine="0"/>
      </w:pPr>
      <w:r>
        <w:t>附录 B：原始材料定位（内部来源）</w:t>
      </w:r>
    </w:p>
    <w:p>
      <w:r>
        <w:rPr>
          <w:rFonts w:ascii="Noto Serif CJK SC" w:hAnsi="Noto Serif CJK SC" w:eastAsia="Noto Serif CJK SC" w:cs="Noto Serif CJK SC"/>
          <w:sz w:val="21"/>
        </w:rPr>
        <w:t>1. 《精神现实主义：转》：核心表述“转不是圆……漩涡每转一次……内部就会更新一次”；用于确认“转”是发生的显性、更新而非静态圆环。</w:t>
      </w:r>
    </w:p>
    <w:p>
      <w:r>
        <w:rPr>
          <w:rFonts w:ascii="Noto Serif CJK SC" w:hAnsi="Noto Serif CJK SC" w:eastAsia="Noto Serif CJK SC" w:cs="Noto Serif CJK SC"/>
          <w:sz w:val="21"/>
        </w:rPr>
        <w:t>2. 文集中“生即发生，无始无终 / 因果同时 / 太极展开：一体同时”段落：明确写出“发生没有先后，没有始末”“生的关键不是次序，而是展开”“没有次序，没有先后，没有始末”。</w:t>
      </w:r>
    </w:p>
    <w:p>
      <w:r>
        <w:rPr>
          <w:rFonts w:ascii="Noto Serif CJK SC" w:hAnsi="Noto Serif CJK SC" w:eastAsia="Noto Serif CJK SC" w:cs="Noto Serif CJK SC"/>
          <w:sz w:val="21"/>
        </w:rPr>
        <w:t>3. 文集中“既济/未济”段落：把既济解释为能量闭环、内部循环被封死、系统无法自我更新；把未济解释为系统从底层重组、仍然“通”。</w:t>
      </w:r>
    </w:p>
    <w:p>
      <w:r>
        <w:rPr>
          <w:rFonts w:ascii="Noto Serif CJK SC" w:hAnsi="Noto Serif CJK SC" w:eastAsia="Noto Serif CJK SC" w:cs="Noto Serif CJK SC"/>
          <w:sz w:val="21"/>
        </w:rPr>
        <w:t>4. 文集中“知见立知”段落：作者把立概念、下定义、分别心与名词陷阱联系起来；本报告据此研究“定义可用但不可本体化”的形式化。</w:t>
      </w:r>
    </w:p>
    <w:p>
      <w:r>
        <w:rPr>
          <w:rFonts w:ascii="Noto Serif CJK SC" w:hAnsi="Noto Serif CJK SC" w:eastAsia="Noto Serif CJK SC" w:cs="Noto Serif CJK SC"/>
          <w:sz w:val="21"/>
        </w:rPr>
        <w:t>5. 既有研究报告合集：坚持“古代结构—作者解释—现代形式化—外部科学参照”四层区分，以及“规则先冻结，再看数据”的方法纪律。</w:t>
      </w:r>
    </w:p>
    <w:p>
      <w:pPr>
        <w:pStyle w:val="Heading1"/>
        <w:ind w:firstLine="0"/>
      </w:pPr>
      <w:r>
        <w:t>附录 C：外部现代参照（不等于作者原文）</w:t>
      </w:r>
    </w:p>
    <w:p>
      <w:pPr>
        <w:pStyle w:val="SmallNote"/>
        <w:ind w:left="170" w:hanging="170"/>
      </w:pPr>
      <w:r>
        <w:rPr>
          <w:rFonts w:ascii="Noto Sans CJK SC" w:hAnsi="Noto Sans CJK SC" w:eastAsia="Noto Sans CJK SC" w:cs="Noto Sans CJK SC"/>
          <w:sz w:val="17"/>
        </w:rPr>
        <w:t>[1] Lucien Hardy, “Quantum Theory From Five Reasonable Axioms,” arXiv:quant-ph/0101012 (2001). 关键点：连续可逆纯态变换在其公理体系中区分量子与经典。</w:t>
      </w:r>
    </w:p>
    <w:p>
      <w:pPr>
        <w:pStyle w:val="SmallNote"/>
        <w:ind w:left="170" w:hanging="170"/>
      </w:pPr>
      <w:r>
        <w:rPr>
          <w:rFonts w:ascii="Noto Sans CJK SC" w:hAnsi="Noto Sans CJK SC" w:eastAsia="Noto Sans CJK SC" w:cs="Noto Sans CJK SC"/>
          <w:sz w:val="17"/>
        </w:rPr>
        <w:t>[2] Borivoje Dakić and Časlav Brukner, “Quantum Theory and Beyond: Is Entanglement Special?”, arXiv:0911.0695 (2009). 关键点：information capacity、locality/local tomography、reversibility；连续性用于选择量子理论。</w:t>
      </w:r>
    </w:p>
    <w:p>
      <w:pPr>
        <w:pStyle w:val="SmallNote"/>
        <w:ind w:left="170" w:hanging="170"/>
      </w:pPr>
      <w:r>
        <w:rPr>
          <w:rFonts w:ascii="Noto Sans CJK SC" w:hAnsi="Noto Sans CJK SC" w:eastAsia="Noto Sans CJK SC" w:cs="Noto Sans CJK SC"/>
          <w:sz w:val="17"/>
        </w:rPr>
        <w:t>[3] Giulio Chiribella, Giacomo M. D’Ariano, Paolo Perinotti, “Informational derivation of quantum theory,” Physical Review A 84, 012311 (2011), DOI: 10.1103/PhysRevA.84.012311. 关键点：purification 在一组一般信息论公理上单独选出量子理论。</w:t>
      </w:r>
    </w:p>
    <w:p>
      <w:pPr>
        <w:pStyle w:val="SmallNote"/>
        <w:ind w:left="170" w:hanging="170"/>
      </w:pPr>
      <w:r>
        <w:rPr>
          <w:rFonts w:ascii="Noto Sans CJK SC" w:hAnsi="Noto Sans CJK SC" w:eastAsia="Noto Sans CJK SC" w:cs="Noto Sans CJK SC"/>
          <w:sz w:val="17"/>
        </w:rPr>
        <w:t>[4] Paul Busch, “Quantum States and Generalized Observables: A Simple Proof of Gleason’s Theorem,” Physical Review Letters 91, 120403 (2003), DOI: 10.1103/PhysRevLett.91.120403. 关键点：对 effects 的广义概率赋值由密度算符给出。</w:t>
      </w:r>
    </w:p>
    <w:p>
      <w:pPr>
        <w:pStyle w:val="SmallNote"/>
        <w:ind w:left="170" w:hanging="170"/>
      </w:pPr>
      <w:r>
        <w:rPr>
          <w:rFonts w:ascii="Noto Sans CJK SC" w:hAnsi="Noto Sans CJK SC" w:eastAsia="Noto Sans CJK SC" w:cs="Noto Sans CJK SC"/>
          <w:sz w:val="17"/>
        </w:rPr>
        <w:t>[5] Michael te Vrugt, “Understanding probability and irreversibility in the Mori–Zwanzig projection operator formalism,” European Journal for Philosophy of Science 12, 41 (2022), DOI: 10.1007/s13194-022-00466-w. 关键点：投影算子把未解析动力转成记忆/噪声，并用于研究从可逆微观动力到宏观不可逆的关系。</w:t>
      </w:r>
    </w:p>
    <w:p>
      <w:pPr>
        <w:pStyle w:val="SmallNote"/>
        <w:ind w:left="170" w:hanging="170"/>
      </w:pPr>
      <w:r>
        <w:rPr>
          <w:rFonts w:ascii="Noto Sans CJK SC" w:hAnsi="Noto Sans CJK SC" w:eastAsia="Noto Sans CJK SC" w:cs="Noto Sans CJK SC"/>
          <w:sz w:val="17"/>
        </w:rPr>
        <w:t>[6] Howard Barnum and Alexander Wilce, “Local tomography and the Jordan structure of quantum theory,” Foundations of Physics 44, 192–212 (2014), arXiv:1202.4513. 关键点：在 Jordan/HSD 等条件下，local tomography 加 qubit 可筛选有限维复量子结构（含相应 superselection 形式）。</w:t>
      </w:r>
    </w:p>
    <w:p>
      <w:pPr>
        <w:pStyle w:val="Heading1"/>
        <w:ind w:firstLine="0"/>
      </w:pPr>
      <w:r>
        <w:t>附录 D：V3 冻结后的研究纪律</w:t>
      </w:r>
    </w:p>
    <w:p>
      <w:pPr>
        <w:pStyle w:val="ListBullet"/>
        <w:ind w:firstLine="0"/>
      </w:pPr>
      <w:r>
        <w:rPr>
          <w:rFonts w:ascii="Noto Serif CJK SC" w:hAnsi="Noto Serif CJK SC" w:eastAsia="Noto Serif CJK SC" w:cs="Noto Serif CJK SC"/>
          <w:sz w:val="20"/>
        </w:rPr>
        <w:t>V1、V2、V3 均保留，不用后来的结论覆盖早期文本；需要修正时发布新版本并说明变更。</w:t>
      </w:r>
    </w:p>
    <w:p>
      <w:pPr>
        <w:pStyle w:val="ListBullet"/>
        <w:ind w:firstLine="0"/>
      </w:pPr>
      <w:r>
        <w:rPr>
          <w:rFonts w:ascii="Noto Serif CJK SC" w:hAnsi="Noto Serif CJK SC" w:eastAsia="Noto Serif CJK SC" w:cs="Noto Serif CJK SC"/>
          <w:sz w:val="20"/>
        </w:rPr>
        <w:t>不得把“条件重构”宣传成“精神现实主义已经证明量子力学/统一物理”。</w:t>
      </w:r>
    </w:p>
    <w:p>
      <w:pPr>
        <w:pStyle w:val="ListBullet"/>
        <w:ind w:firstLine="0"/>
      </w:pPr>
      <w:r>
        <w:rPr>
          <w:rFonts w:ascii="Noto Serif CJK SC" w:hAnsi="Noto Serif CJK SC" w:eastAsia="Noto Serif CJK SC" w:cs="Noto Serif CJK SC"/>
          <w:sz w:val="20"/>
        </w:rPr>
        <w:t>不得把 P Uₛ Q Uₜ P 直接称为热力学摩擦或时间；它是复合缺陷/历史通道，物理含义需具体模型决定。</w:t>
      </w:r>
    </w:p>
    <w:p>
      <w:pPr>
        <w:pStyle w:val="ListBullet"/>
        <w:ind w:firstLine="0"/>
      </w:pPr>
      <w:r>
        <w:rPr>
          <w:rFonts w:ascii="Noto Serif CJK SC" w:hAnsi="Noto Serif CJK SC" w:eastAsia="Noto Serif CJK SC" w:cs="Noto Serif CJK SC"/>
          <w:sz w:val="20"/>
        </w:rPr>
        <w:t>不得把 local tomography、purification 等现代术语倒写成作者原文；它们是本研究的操作化接口。</w:t>
      </w:r>
    </w:p>
    <w:p>
      <w:pPr>
        <w:pStyle w:val="ListBullet"/>
        <w:ind w:firstLine="0"/>
      </w:pPr>
      <w:r>
        <w:rPr>
          <w:rFonts w:ascii="Noto Serif CJK SC" w:hAnsi="Noto Serif CJK SC" w:eastAsia="Noto Serif CJK SC" w:cs="Noto Serif CJK SC"/>
          <w:sz w:val="20"/>
        </w:rPr>
        <w:t>任何新预测必须在查看目标数据前冻结，并保留失败结果。</w:t>
      </w:r>
    </w:p>
    <w:p>
      <w:pPr>
        <w:pStyle w:val="ListBullet"/>
        <w:ind w:firstLine="0"/>
      </w:pPr>
      <w:r>
        <w:rPr>
          <w:rFonts w:ascii="Noto Serif CJK SC" w:hAnsi="Noto Serif CJK SC" w:eastAsia="Noto Serif CJK SC" w:cs="Noto Serif CJK SC"/>
          <w:sz w:val="20"/>
        </w:rPr>
        <w:t>任何“重大突破”判断必须以后续第三方复现和独立现实检验为准。</w:t>
      </w:r>
    </w:p>
    <w:p>
      <w:pPr>
        <w:spacing w:before="320"/>
        <w:ind w:firstLine="0"/>
        <w:jc w:val="center"/>
      </w:pPr>
      <w:r>
        <w:rPr>
          <w:rFonts w:ascii="Noto Sans CJK SC" w:hAnsi="Noto Sans CJK SC" w:eastAsia="Noto Sans CJK SC" w:cs="Noto Sans CJK SC"/>
          <w:b/>
          <w:color w:val="6E7378"/>
          <w:sz w:val="18"/>
        </w:rPr>
        <w:t>—— V3 最终基础报告 · 条件闭合版 ——</w:t>
      </w:r>
    </w:p>
    <w:sectPr w:rsidR="00FC693F" w:rsidRPr="0006063C" w:rsidSect="00034616">
      <w:headerReference w:type="default" r:id="rId9"/>
      <w:footerReference w:type="default" r:id="rId10"/>
      <w:pgSz w:w="11906" w:h="16838"/>
      <w:pgMar w:top="1219" w:right="1276" w:bottom="1106" w:left="1276"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cs="Noto Sans CJK SC"/>
        <w:color w:val="6E6E6E"/>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cs="Noto Sans CJK SC"/>
        <w:color w:val="787D82"/>
        <w:sz w:val="16"/>
      </w:rPr>
      <w:t>无住相续与关系完备 · V3 最终基础报告</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00"/>
      <w:ind w:firstLine="420"/>
    </w:pPr>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ind w:firstLine="0"/>
      <w:outlineLvl w:val="0"/>
    </w:pPr>
    <w:rPr>
      <w:rFonts w:asciiTheme="majorHAnsi" w:eastAsiaTheme="majorEastAsia" w:hAnsiTheme="majorHAnsi" w:cstheme="majorBidi" w:ascii="Noto Sans CJK SC" w:hAnsi="Noto Sans CJK SC" w:eastAsia="Noto Sans CJK SC"/>
      <w:b/>
      <w:bCs/>
      <w:color w:val="143E5C"/>
      <w:sz w:val="31"/>
      <w:szCs w:val="28"/>
    </w:rPr>
  </w:style>
  <w:style w:type="paragraph" w:styleId="Heading2">
    <w:name w:val="heading 2"/>
    <w:basedOn w:val="Normal"/>
    <w:next w:val="Normal"/>
    <w:link w:val="Heading2Char"/>
    <w:uiPriority w:val="9"/>
    <w:unhideWhenUsed/>
    <w:qFormat/>
    <w:rsid w:val="00FC693F"/>
    <w:pPr>
      <w:keepNext/>
      <w:keepLines/>
      <w:spacing w:before="160" w:after="120"/>
      <w:ind w:firstLine="0"/>
      <w:outlineLvl w:val="1"/>
    </w:pPr>
    <w:rPr>
      <w:rFonts w:asciiTheme="majorHAnsi" w:eastAsiaTheme="majorEastAsia" w:hAnsiTheme="majorHAnsi" w:cstheme="majorBidi" w:ascii="Noto Sans CJK SC" w:hAnsi="Noto Sans CJK SC" w:eastAsia="Noto Sans CJK SC"/>
      <w:b/>
      <w:bCs/>
      <w:color w:val="244D69"/>
      <w:sz w:val="25"/>
      <w:szCs w:val="26"/>
    </w:rPr>
  </w:style>
  <w:style w:type="paragraph" w:styleId="Heading3">
    <w:name w:val="heading 3"/>
    <w:basedOn w:val="Normal"/>
    <w:next w:val="Normal"/>
    <w:link w:val="Heading3Char"/>
    <w:uiPriority w:val="9"/>
    <w:unhideWhenUsed/>
    <w:qFormat/>
    <w:rsid w:val="00FC693F"/>
    <w:pPr>
      <w:keepNext/>
      <w:keepLines/>
      <w:spacing w:before="160" w:after="120"/>
      <w:ind w:firstLine="0"/>
      <w:outlineLvl w:val="2"/>
    </w:pPr>
    <w:rPr>
      <w:rFonts w:asciiTheme="majorHAnsi" w:eastAsiaTheme="majorEastAsia" w:hAnsiTheme="majorHAnsi" w:cstheme="majorBidi" w:ascii="Noto Sans CJK SC" w:hAnsi="Noto Sans CJK SC" w:eastAsia="Noto Sans CJK SC"/>
      <w:b/>
      <w:bCs/>
      <w:color w:val="374B5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160"/>
      <w:ind w:firstLine="0"/>
      <w:contextualSpacing/>
    </w:pPr>
    <w:rPr>
      <w:rFonts w:asciiTheme="majorHAnsi" w:eastAsiaTheme="majorEastAsia" w:hAnsiTheme="majorHAnsi" w:cstheme="majorBidi" w:ascii="Noto Sans CJK SC" w:hAnsi="Noto Sans CJK SC" w:eastAsia="Noto Sans CJK SC"/>
      <w:b/>
      <w:color w:val="13304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Custom">
    <w:name w:val="SubtitleCustom"/>
    <w:pPr>
      <w:spacing w:after="80"/>
      <w:ind w:firstLine="0"/>
    </w:pPr>
    <w:rPr>
      <w:rFonts w:ascii="Noto Sans CJK SC" w:hAnsi="Noto Sans CJK SC" w:eastAsia="Noto Sans CJK SC"/>
      <w:color w:val="465564"/>
      <w:sz w:val="26"/>
    </w:rPr>
  </w:style>
  <w:style w:type="paragraph" w:customStyle="1" w:styleId="Meta">
    <w:name w:val="Meta"/>
    <w:pPr>
      <w:spacing w:after="60"/>
      <w:ind w:firstLine="0"/>
    </w:pPr>
    <w:rPr>
      <w:rFonts w:ascii="Noto Sans CJK SC" w:hAnsi="Noto Sans CJK SC" w:eastAsia="Noto Sans CJK SC"/>
      <w:color w:val="5F6973"/>
      <w:sz w:val="19"/>
    </w:rPr>
  </w:style>
  <w:style w:type="paragraph" w:customStyle="1" w:styleId="Equation">
    <w:name w:val="Equation"/>
    <w:pPr>
      <w:keepLines/>
      <w:spacing w:before="80" w:after="100"/>
      <w:ind w:firstLine="0"/>
      <w:jc w:val="center"/>
    </w:pPr>
    <w:rPr>
      <w:rFonts w:ascii="STIX" w:hAnsi="STIX" w:eastAsia="Noto Sans CJK SC"/>
      <w:sz w:val="23"/>
    </w:rPr>
  </w:style>
  <w:style w:type="paragraph" w:customStyle="1" w:styleId="SmallNote">
    <w:name w:val="SmallNote"/>
    <w:pPr>
      <w:spacing w:line="300" w:lineRule="auto" w:after="100"/>
      <w:ind w:firstLine="0"/>
    </w:pPr>
    <w:rPr>
      <w:rFonts w:ascii="Noto Sans CJK SC" w:hAnsi="Noto Sans CJK SC" w:eastAsia="Noto Sans CJK SC"/>
      <w:color w:val="525C64"/>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无住相续与关系完备：精神现实主义“发生”母原则的最终数学重构</dc:title>
  <dc:subject>V3 最终基础报告（条件闭合版）</dc:subject>
  <dc:creator>python-docx</dc:creator>
  <cp:keywords>精神现实主义, 发生, 无住相续, 关系完备, 投影, 量子重构, Mori-Zwanzig, local tomography, purification</cp:keywords>
  <dc:description>基于用户提供文集、研究报告与协作推导生成；明确区分原文、形式化、外部定理与待验证候选。</dc:description>
  <cp:lastModifiedBy/>
  <cp:revision>1</cp:revision>
  <dcterms:created xsi:type="dcterms:W3CDTF">2013-12-23T23:15:00Z</dcterms:created>
  <dcterms:modified xsi:type="dcterms:W3CDTF">2013-12-23T23:15:00Z</dcterms:modified>
  <cp:category/>
</cp:coreProperties>
</file>