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精神现实主义：问题核查与继续研究</w:t>
      </w:r>
    </w:p>
    <w:p>
      <w:pPr>
        <w:pStyle w:val="Subtitle"/>
      </w:pPr>
      <w:r>
        <w:t>从同数走到同型——24结构、换算校勘与生成规则识别</w:t>
      </w:r>
    </w:p>
    <w:p>
      <w:r>
        <w:t>2026年10月6日｜第一轮接续核查｜可编辑研究记录</w:t>
      </w:r>
    </w:p>
    <w:p>
      <w:pPr>
        <w:pStyle w:val="Heading1"/>
      </w:pPr>
      <w:r>
        <w:t>先说结论</w:t>
      </w:r>
    </w:p>
    <w:p>
      <w:r>
        <w:t>这几个月的研究已经留下了可以保留的硬成果：四三角—六节点—十二边—八面的组合结构，标准正八面体的刚性，沿面心轴的正六边形投影，以及若干带前提的关系代数。它们不能因为应用层尚未验证就全部抹掉。</w:t>
      </w:r>
    </w:p>
    <w:p>
      <w:r>
        <w:t>这份汇编也确实有问题。最直接的是关键公式仍有缺失、目录与正文没有对齐、部分经典名称混用；更深一层的是同值与同型、约束冗余与独立证据、历史状态与生成规则，仍有跨章混淆。癌症部分已经做过重要削减，但新判决还没有回写到前面的旧结论。</w:t>
      </w:r>
    </w:p>
    <w:p>
      <w:r>
        <w:t>本轮不是重新发明一套母结构，而是沿报告自己的纪律推进：公理明确，推导可算，类型相接，反例能进入。已经完成三个实质接续：给24建立明确双射；把《五十营》的校勘网络压成可复算的约束矩阵；给“反演不闭合就是规则改变”补上识别边界与构造反例。</w:t>
      </w:r>
    </w:p>
    <w:p>
      <w:r>
        <w:t>这些属于数学证明、编订核查和方法推进。本轮没有新增患者、动物或材料原始实验；不能把这里的计算登记为临床验证。前期报告所称“独立重建”“盲测”保留为历史记录，只有原始文件、代码、规则冻结时间和完整样本一并可查，才能重新核验。</w:t>
      </w:r>
    </w:p>
    <w:p>
      <w:pPr>
        <w:pStyle w:val="Heading1"/>
      </w:pPr>
      <w:r>
        <w:t>一、本轮核查到了哪里</w:t>
      </w:r>
    </w:p>
    <w:p>
      <w:r>
        <w:t>核查对象是上传的《精神现实主义研究报告_战争与癌症反发生全量增补可编辑版(1).docx》。正文提取约39万字符，含40个编号主章、两个后来接入的独立报告、266张表和17个不同的嵌入图片文件。章节与附录结构已扫描；数学几何、统一母结构、非交换挑战、《内经》换算和最新癌症方法章作重点核查。</w:t>
      </w:r>
    </w:p>
    <w:p>
      <w:r>
        <w:t>复算采用有限对象枚举、有理数矩阵消元和明确的人工反例。关键现代文献从原始论文或期刊页面核对。这里没有宣称逐句核实全部39万字、全部古籍版本或全部参考文献；第23章原始fc3、384爻全样本和患者级原始矩阵未随本次附件提供，不能在本轮重跑。</w:t>
      </w:r>
    </w:p>
    <w:p>
      <w:r>
        <w:t>正文中“发生不是时间中的拼装”作为体系立场可以保留；数学中的t或s可作为序号、演化参数或实验计时使用。两种语境已有区分，无须因为出现时间参数就判为自相矛盾。文化材料、经典互照和原有表达也无需改成另一种文风。</w:t>
      </w:r>
    </w:p>
    <w:p>
      <w:pPr>
        <w:pStyle w:val="Heading1"/>
      </w:pPr>
      <w:r>
        <w:t>二、问题台账：什么要改，什么只需补证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041"/>
        <w:gridCol w:w="3798"/>
        <w:gridCol w:w="3798"/>
      </w:tblGrid>
      <w:tr>
        <w:trPr>
          <w:cantSplit/>
          <w:tblHeader/>
        </w:trPr>
        <w:tc>
          <w:tcPr>
            <w:tcW w:type="dxa" w:w="2041"/>
            <w:tcMar>
              <w:top w:w="65" w:type="dxa"/>
              <w:bottom w:w="65" w:type="dxa"/>
              <w:left w:w="65" w:type="dxa"/>
              <w:right w:w="65" w:type="dxa"/>
            </w:tcMar>
            <w:shd w:fill="EAF1F4"/>
          </w:tcPr>
          <w:p>
            <w:pPr>
              <w:spacing w:after="40" w:line="269" w:lineRule="auto"/>
            </w:pPr>
            <w:r>
              <w:rPr>
                <w:b/>
                <w:color w:val="173A51"/>
                <w:sz w:val="17"/>
              </w:rPr>
              <w:t>项目</w:t>
            </w:r>
          </w:p>
        </w:tc>
        <w:tc>
          <w:tcPr>
            <w:tcW w:type="dxa" w:w="3798"/>
            <w:tcMar>
              <w:top w:w="65" w:type="dxa"/>
              <w:bottom w:w="65" w:type="dxa"/>
              <w:left w:w="65" w:type="dxa"/>
              <w:right w:w="65" w:type="dxa"/>
            </w:tcMar>
            <w:shd w:fill="EAF1F4"/>
          </w:tcPr>
          <w:p>
            <w:pPr>
              <w:spacing w:after="40" w:line="269" w:lineRule="auto"/>
            </w:pPr>
            <w:r>
              <w:rPr>
                <w:b/>
                <w:color w:val="173A51"/>
                <w:sz w:val="17"/>
              </w:rPr>
              <w:t>报告位置与现状</w:t>
            </w:r>
          </w:p>
        </w:tc>
        <w:tc>
          <w:tcPr>
            <w:tcW w:type="dxa" w:w="3798"/>
            <w:tcMar>
              <w:top w:w="65" w:type="dxa"/>
              <w:bottom w:w="65" w:type="dxa"/>
              <w:left w:w="65" w:type="dxa"/>
              <w:right w:w="65" w:type="dxa"/>
            </w:tcMar>
            <w:shd w:fill="EAF1F4"/>
          </w:tcPr>
          <w:p>
            <w:pPr>
              <w:spacing w:after="40" w:line="269" w:lineRule="auto"/>
            </w:pPr>
            <w:r>
              <w:rPr>
                <w:b/>
                <w:color w:val="173A51"/>
                <w:sz w:val="17"/>
              </w:rPr>
              <w:t>本轮判定及最小处理</w:t>
            </w:r>
          </w:p>
        </w:tc>
      </w:tr>
      <w:tr>
        <w:trPr>
          <w:cantSplit/>
        </w:trPr>
        <w:tc>
          <w:tcPr>
            <w:tcW w:type="dxa" w:w="2041"/>
            <w:tcMar>
              <w:top w:w="65" w:type="dxa"/>
              <w:bottom w:w="65" w:type="dxa"/>
              <w:left w:w="65" w:type="dxa"/>
              <w:right w:w="65" w:type="dxa"/>
            </w:tcMar>
          </w:tcPr>
          <w:p>
            <w:pPr>
              <w:spacing w:after="40" w:line="269" w:lineRule="auto"/>
            </w:pPr>
            <w:r>
              <w:rPr>
                <w:sz w:val="17"/>
              </w:rPr>
              <w:t>关键公式缺失</w:t>
            </w:r>
          </w:p>
        </w:tc>
        <w:tc>
          <w:tcPr>
            <w:tcW w:type="dxa" w:w="3798"/>
            <w:tcMar>
              <w:top w:w="65" w:type="dxa"/>
              <w:bottom w:w="65" w:type="dxa"/>
              <w:left w:w="65" w:type="dxa"/>
              <w:right w:w="65" w:type="dxa"/>
            </w:tcMar>
          </w:tcPr>
          <w:p>
            <w:pPr>
              <w:spacing w:after="40" w:line="269" w:lineRule="auto"/>
            </w:pPr>
            <w:r>
              <w:rPr>
                <w:sz w:val="17"/>
              </w:rPr>
              <w:t>第5章出现“设：”“为Gram矩阵”，中间没有矩阵；第6章“可取标准坐标”“定义”“六步以后”没有相应表达式；第8章的R、P和初态也未显示</w:t>
            </w:r>
          </w:p>
        </w:tc>
        <w:tc>
          <w:tcPr>
            <w:tcW w:type="dxa" w:w="3798"/>
            <w:tcMar>
              <w:top w:w="65" w:type="dxa"/>
              <w:bottom w:w="65" w:type="dxa"/>
              <w:left w:w="65" w:type="dxa"/>
              <w:right w:w="65" w:type="dxa"/>
            </w:tcMar>
          </w:tcPr>
          <w:p>
            <w:pPr>
              <w:spacing w:after="40" w:line="269" w:lineRule="auto"/>
            </w:pPr>
            <w:r>
              <w:rPr>
                <w:sz w:val="17"/>
              </w:rPr>
              <w:t>确定的文档缺损。XML中这些位置仅有引导文字，没有公式或图片。先回原始版本恢复；可唯一重构的部分另列，不能凭想象补原式</w:t>
            </w:r>
          </w:p>
        </w:tc>
      </w:tr>
      <w:tr>
        <w:trPr>
          <w:cantSplit/>
        </w:trPr>
        <w:tc>
          <w:tcPr>
            <w:tcW w:type="dxa" w:w="2041"/>
            <w:tcMar>
              <w:top w:w="65" w:type="dxa"/>
              <w:bottom w:w="65" w:type="dxa"/>
              <w:left w:w="65" w:type="dxa"/>
              <w:right w:w="65" w:type="dxa"/>
            </w:tcMar>
            <w:shd w:fill="F6F8F9"/>
          </w:tcPr>
          <w:p>
            <w:pPr>
              <w:spacing w:after="40" w:line="269" w:lineRule="auto"/>
            </w:pPr>
            <w:r>
              <w:rPr>
                <w:sz w:val="17"/>
              </w:rPr>
              <w:t>篇数、目录和新增题名不一致</w:t>
            </w:r>
          </w:p>
        </w:tc>
        <w:tc>
          <w:tcPr>
            <w:tcW w:type="dxa" w:w="3798"/>
            <w:tcMar>
              <w:top w:w="65" w:type="dxa"/>
              <w:bottom w:w="65" w:type="dxa"/>
              <w:left w:w="65" w:type="dxa"/>
              <w:right w:w="65" w:type="dxa"/>
            </w:tcMar>
            <w:shd w:fill="F6F8F9"/>
          </w:tcPr>
          <w:p>
            <w:pPr>
              <w:spacing w:after="40" w:line="269" w:lineRule="auto"/>
            </w:pPr>
            <w:r>
              <w:rPr>
                <w:sz w:val="17"/>
              </w:rPr>
              <w:t>封面与版本说明写11编40篇；目录列第12编41、42，但题名重复39、40；正文新增实际是《差异怎样改变结局》和《通—活—转与中医癌症动态治疗发生论》</w:t>
            </w:r>
          </w:p>
        </w:tc>
        <w:tc>
          <w:tcPr>
            <w:tcW w:type="dxa" w:w="3798"/>
            <w:tcMar>
              <w:top w:w="65" w:type="dxa"/>
              <w:bottom w:w="65" w:type="dxa"/>
              <w:left w:w="65" w:type="dxa"/>
              <w:right w:w="65" w:type="dxa"/>
            </w:tcMar>
            <w:shd w:fill="F6F8F9"/>
          </w:tcPr>
          <w:p>
            <w:pPr>
              <w:spacing w:after="40" w:line="269" w:lineRule="auto"/>
            </w:pPr>
            <w:r>
              <w:rPr>
                <w:sz w:val="17"/>
              </w:rPr>
              <w:t>确定的编订问题。采用12编42篇时，41、42应对应实际新增报告，封面、导读和来源表同步；采用附录方式时则删去错误目录项</w:t>
            </w:r>
          </w:p>
        </w:tc>
      </w:tr>
      <w:tr>
        <w:trPr>
          <w:cantSplit/>
        </w:trPr>
        <w:tc>
          <w:tcPr>
            <w:tcW w:type="dxa" w:w="2041"/>
            <w:tcMar>
              <w:top w:w="65" w:type="dxa"/>
              <w:bottom w:w="65" w:type="dxa"/>
              <w:left w:w="65" w:type="dxa"/>
              <w:right w:w="65" w:type="dxa"/>
            </w:tcMar>
          </w:tcPr>
          <w:p>
            <w:pPr>
              <w:spacing w:after="40" w:line="269" w:lineRule="auto"/>
            </w:pPr>
            <w:r>
              <w:rPr>
                <w:sz w:val="17"/>
              </w:rPr>
              <w:t>三坟、三易混用</w:t>
            </w:r>
          </w:p>
        </w:tc>
        <w:tc>
          <w:tcPr>
            <w:tcW w:type="dxa" w:w="3798"/>
            <w:tcMar>
              <w:top w:w="65" w:type="dxa"/>
              <w:bottom w:w="65" w:type="dxa"/>
              <w:left w:w="65" w:type="dxa"/>
              <w:right w:w="65" w:type="dxa"/>
            </w:tcMar>
          </w:tcPr>
          <w:p>
            <w:pPr>
              <w:spacing w:after="40" w:line="269" w:lineRule="auto"/>
            </w:pPr>
            <w:r>
              <w:rPr>
                <w:sz w:val="17"/>
              </w:rPr>
              <w:t>第9章把《连山》《归藏》《周易》统称“三坟”</w:t>
            </w:r>
          </w:p>
        </w:tc>
        <w:tc>
          <w:tcPr>
            <w:tcW w:type="dxa" w:w="3798"/>
            <w:tcMar>
              <w:top w:w="65" w:type="dxa"/>
              <w:bottom w:w="65" w:type="dxa"/>
              <w:left w:w="65" w:type="dxa"/>
              <w:right w:w="65" w:type="dxa"/>
            </w:tcMar>
          </w:tcPr>
          <w:p>
            <w:pPr>
              <w:spacing w:after="40" w:line="269" w:lineRule="auto"/>
            </w:pPr>
            <w:r>
              <w:rPr>
                <w:sz w:val="17"/>
              </w:rPr>
              <w:t>按《周礼》应称“三易”。若“古三坟”文化线索另有依据，单独保留并注明来源；不把两个名称直接等同。[S1]</w:t>
            </w:r>
          </w:p>
        </w:tc>
      </w:tr>
      <w:tr>
        <w:trPr>
          <w:cantSplit/>
        </w:trPr>
        <w:tc>
          <w:tcPr>
            <w:tcW w:type="dxa" w:w="2041"/>
            <w:tcMar>
              <w:top w:w="65" w:type="dxa"/>
              <w:bottom w:w="65" w:type="dxa"/>
              <w:left w:w="65" w:type="dxa"/>
              <w:right w:w="65" w:type="dxa"/>
            </w:tcMar>
            <w:shd w:fill="F6F8F9"/>
          </w:tcPr>
          <w:p>
            <w:pPr>
              <w:spacing w:after="40" w:line="269" w:lineRule="auto"/>
            </w:pPr>
            <w:r>
              <w:rPr>
                <w:sz w:val="17"/>
              </w:rPr>
              <w:t>四条换算式被当作全独立约束</w:t>
            </w:r>
          </w:p>
        </w:tc>
        <w:tc>
          <w:tcPr>
            <w:tcW w:type="dxa" w:w="3798"/>
            <w:tcMar>
              <w:top w:w="65" w:type="dxa"/>
              <w:bottom w:w="65" w:type="dxa"/>
              <w:left w:w="65" w:type="dxa"/>
              <w:right w:w="65" w:type="dxa"/>
            </w:tcMar>
            <w:shd w:fill="F6F8F9"/>
          </w:tcPr>
          <w:p>
            <w:pPr>
              <w:spacing w:after="40" w:line="269" w:lineRule="auto"/>
            </w:pPr>
            <w:r>
              <w:rPr>
                <w:sz w:val="17"/>
              </w:rPr>
              <w:t>第37章第8节、第38章第6.4节</w:t>
            </w:r>
          </w:p>
        </w:tc>
        <w:tc>
          <w:tcPr>
            <w:tcW w:type="dxa" w:w="3798"/>
            <w:tcMar>
              <w:top w:w="65" w:type="dxa"/>
              <w:bottom w:w="65" w:type="dxa"/>
              <w:left w:w="65" w:type="dxa"/>
              <w:right w:w="65" w:type="dxa"/>
            </w:tcMar>
            <w:shd w:fill="F6F8F9"/>
          </w:tcPr>
          <w:p>
            <w:pPr>
              <w:spacing w:after="40" w:line="269" w:lineRule="auto"/>
            </w:pPr>
            <w:r>
              <w:rPr>
                <w:sz w:val="17"/>
              </w:rPr>
              <w:t>四式整体秩为3。单一数值错误可以定位；整体标定错误或协调的多值改写可能完全不报警。下文给出证明和程序</w:t>
            </w:r>
          </w:p>
        </w:tc>
      </w:tr>
      <w:tr>
        <w:trPr>
          <w:cantSplit/>
        </w:trPr>
        <w:tc>
          <w:tcPr>
            <w:tcW w:type="dxa" w:w="2041"/>
            <w:tcMar>
              <w:top w:w="65" w:type="dxa"/>
              <w:bottom w:w="65" w:type="dxa"/>
              <w:left w:w="65" w:type="dxa"/>
              <w:right w:w="65" w:type="dxa"/>
            </w:tcMar>
          </w:tcPr>
          <w:p>
            <w:pPr>
              <w:spacing w:after="40" w:line="269" w:lineRule="auto"/>
            </w:pPr>
            <w:r>
              <w:rPr>
                <w:sz w:val="17"/>
              </w:rPr>
              <w:t>两种六接口跨章衔接</w:t>
            </w:r>
          </w:p>
        </w:tc>
        <w:tc>
          <w:tcPr>
            <w:tcW w:type="dxa" w:w="3798"/>
            <w:tcMar>
              <w:top w:w="65" w:type="dxa"/>
              <w:bottom w:w="65" w:type="dxa"/>
              <w:left w:w="65" w:type="dxa"/>
              <w:right w:w="65" w:type="dxa"/>
            </w:tcMar>
          </w:tcPr>
          <w:p>
            <w:pPr>
              <w:spacing w:after="40" w:line="269" w:lineRule="auto"/>
            </w:pPr>
            <w:r>
              <w:rPr>
                <w:sz w:val="17"/>
              </w:rPr>
              <w:t>第22章采用反对称外积Λ²H；第23、38章采用无序边关系和Sym²(W)</w:t>
            </w:r>
          </w:p>
        </w:tc>
        <w:tc>
          <w:tcPr>
            <w:tcW w:type="dxa" w:w="3798"/>
            <w:tcMar>
              <w:top w:w="65" w:type="dxa"/>
              <w:bottom w:w="65" w:type="dxa"/>
              <w:left w:w="65" w:type="dxa"/>
              <w:right w:w="65" w:type="dxa"/>
            </w:tcMar>
          </w:tcPr>
          <w:p>
            <w:pPr>
              <w:spacing w:after="40" w:line="269" w:lineRule="auto"/>
            </w:pPr>
            <w:r>
              <w:rPr>
                <w:sz w:val="17"/>
              </w:rPr>
              <w:t>各自可以成立，但不是同一个S4表示。不能只因都为6维就沿用同一类型。需要注明“无向接口”或“有向反对称接口”</w:t>
            </w:r>
          </w:p>
        </w:tc>
      </w:tr>
      <w:tr>
        <w:trPr>
          <w:cantSplit/>
        </w:trPr>
        <w:tc>
          <w:tcPr>
            <w:tcW w:type="dxa" w:w="2041"/>
            <w:tcMar>
              <w:top w:w="65" w:type="dxa"/>
              <w:bottom w:w="65" w:type="dxa"/>
              <w:left w:w="65" w:type="dxa"/>
              <w:right w:w="65" w:type="dxa"/>
            </w:tcMar>
            <w:shd w:fill="F6F8F9"/>
          </w:tcPr>
          <w:p>
            <w:pPr>
              <w:spacing w:after="40" w:line="269" w:lineRule="auto"/>
            </w:pPr>
            <w:r>
              <w:rPr>
                <w:sz w:val="17"/>
              </w:rPr>
              <w:t>三维几何与四维contact的类型桥</w:t>
            </w:r>
          </w:p>
        </w:tc>
        <w:tc>
          <w:tcPr>
            <w:tcW w:type="dxa" w:w="3798"/>
            <w:tcMar>
              <w:top w:w="65" w:type="dxa"/>
              <w:bottom w:w="65" w:type="dxa"/>
              <w:left w:w="65" w:type="dxa"/>
              <w:right w:w="65" w:type="dxa"/>
            </w:tcMar>
            <w:shd w:fill="F6F8F9"/>
          </w:tcPr>
          <w:p>
            <w:pPr>
              <w:spacing w:after="40" w:line="269" w:lineRule="auto"/>
            </w:pPr>
            <w:r>
              <w:rPr>
                <w:sz w:val="17"/>
              </w:rPr>
              <w:t>第22章由四个独立方向去公共模得到三维W，同时保留四维非退化ω</w:t>
            </w:r>
          </w:p>
        </w:tc>
        <w:tc>
          <w:tcPr>
            <w:tcW w:type="dxa" w:w="3798"/>
            <w:tcMar>
              <w:top w:w="65" w:type="dxa"/>
              <w:bottom w:w="65" w:type="dxa"/>
              <w:left w:w="65" w:type="dxa"/>
              <w:right w:w="65" w:type="dxa"/>
            </w:tcMar>
            <w:shd w:fill="F6F8F9"/>
          </w:tcPr>
          <w:p>
            <w:pPr>
              <w:spacing w:after="40" w:line="269" w:lineRule="auto"/>
            </w:pPr>
            <w:r>
              <w:rPr>
                <w:sz w:val="17"/>
              </w:rPr>
              <w:t>线性投影成立，完整辛结构不会自动随之下降到三维。这里是待补的类型桥，不是四三角组合结构被推翻</w:t>
            </w:r>
          </w:p>
        </w:tc>
      </w:tr>
      <w:tr>
        <w:trPr>
          <w:cantSplit/>
        </w:trPr>
        <w:tc>
          <w:tcPr>
            <w:tcW w:type="dxa" w:w="2041"/>
            <w:tcMar>
              <w:top w:w="65" w:type="dxa"/>
              <w:bottom w:w="65" w:type="dxa"/>
              <w:left w:w="65" w:type="dxa"/>
              <w:right w:w="65" w:type="dxa"/>
            </w:tcMar>
          </w:tcPr>
          <w:p>
            <w:pPr>
              <w:spacing w:after="40" w:line="269" w:lineRule="auto"/>
            </w:pPr>
            <w:r>
              <w:rPr>
                <w:sz w:val="17"/>
              </w:rPr>
              <w:t>反演不闭合的解释</w:t>
            </w:r>
          </w:p>
        </w:tc>
        <w:tc>
          <w:tcPr>
            <w:tcW w:type="dxa" w:w="3798"/>
            <w:tcMar>
              <w:top w:w="65" w:type="dxa"/>
              <w:bottom w:w="65" w:type="dxa"/>
              <w:left w:w="65" w:type="dxa"/>
              <w:right w:w="65" w:type="dxa"/>
            </w:tcMar>
          </w:tcPr>
          <w:p>
            <w:pPr>
              <w:spacing w:after="40" w:line="269" w:lineRule="auto"/>
            </w:pPr>
            <w:r>
              <w:rPr>
                <w:sz w:val="17"/>
              </w:rPr>
              <w:t>第32章第3.3节、后续共同探针设计</w:t>
            </w:r>
          </w:p>
        </w:tc>
        <w:tc>
          <w:tcPr>
            <w:tcW w:type="dxa" w:w="3798"/>
            <w:tcMar>
              <w:top w:w="65" w:type="dxa"/>
              <w:bottom w:w="65" w:type="dxa"/>
              <w:left w:w="65" w:type="dxa"/>
              <w:right w:w="65" w:type="dxa"/>
            </w:tcMar>
          </w:tcPr>
          <w:p>
            <w:pPr>
              <w:spacing w:after="40" w:line="269" w:lineRule="auto"/>
            </w:pPr>
            <w:r>
              <w:rPr>
                <w:sz w:val="17"/>
              </w:rPr>
              <w:t>D_rev≠0可以出现在完全固定的耗散规则下。原稿已提醒排除慢变量、疲劳等；还应明确它测到的是操作化响应差，不是对“规则本体”的直接证明</w:t>
            </w:r>
          </w:p>
        </w:tc>
      </w:tr>
      <w:tr>
        <w:trPr>
          <w:cantSplit/>
        </w:trPr>
        <w:tc>
          <w:tcPr>
            <w:tcW w:type="dxa" w:w="2041"/>
            <w:tcMar>
              <w:top w:w="65" w:type="dxa"/>
              <w:bottom w:w="65" w:type="dxa"/>
              <w:left w:w="65" w:type="dxa"/>
              <w:right w:w="65" w:type="dxa"/>
            </w:tcMar>
            <w:shd w:fill="F6F8F9"/>
          </w:tcPr>
          <w:p>
            <w:pPr>
              <w:spacing w:after="40" w:line="269" w:lineRule="auto"/>
            </w:pPr>
            <w:r>
              <w:rPr>
                <w:sz w:val="17"/>
              </w:rPr>
              <w:t>Λ*上升必使有效维数下降</w:t>
            </w:r>
          </w:p>
        </w:tc>
        <w:tc>
          <w:tcPr>
            <w:tcW w:type="dxa" w:w="3798"/>
            <w:tcMar>
              <w:top w:w="65" w:type="dxa"/>
              <w:bottom w:w="65" w:type="dxa"/>
              <w:left w:w="65" w:type="dxa"/>
              <w:right w:w="65" w:type="dxa"/>
            </w:tcMar>
            <w:shd w:fill="F6F8F9"/>
          </w:tcPr>
          <w:p>
            <w:pPr>
              <w:spacing w:after="40" w:line="269" w:lineRule="auto"/>
            </w:pPr>
            <w:r>
              <w:rPr>
                <w:sz w:val="17"/>
              </w:rPr>
              <w:t>第31章及第39、40章若干强表述</w:t>
            </w:r>
          </w:p>
        </w:tc>
        <w:tc>
          <w:tcPr>
            <w:tcW w:type="dxa" w:w="3798"/>
            <w:tcMar>
              <w:top w:w="65" w:type="dxa"/>
              <w:bottom w:w="65" w:type="dxa"/>
              <w:left w:w="65" w:type="dxa"/>
              <w:right w:w="65" w:type="dxa"/>
            </w:tcMar>
            <w:shd w:fill="F6F8F9"/>
          </w:tcPr>
          <w:p>
            <w:pPr>
              <w:spacing w:after="40" w:line="269" w:lineRule="auto"/>
            </w:pPr>
            <w:r>
              <w:rPr>
                <w:sz w:val="17"/>
              </w:rPr>
              <w:t>不是母方程自动推出的定理。还需规定旧结构的响应类型、尺度、输入任务与噪声基准。旧结构也可以保存独立的适配能力</w:t>
            </w:r>
          </w:p>
        </w:tc>
      </w:tr>
      <w:tr>
        <w:trPr>
          <w:cantSplit/>
        </w:trPr>
        <w:tc>
          <w:tcPr>
            <w:tcW w:type="dxa" w:w="2041"/>
            <w:tcMar>
              <w:top w:w="65" w:type="dxa"/>
              <w:bottom w:w="65" w:type="dxa"/>
              <w:left w:w="65" w:type="dxa"/>
              <w:right w:w="65" w:type="dxa"/>
            </w:tcMar>
          </w:tcPr>
          <w:p>
            <w:pPr>
              <w:spacing w:after="40" w:line="269" w:lineRule="auto"/>
            </w:pPr>
            <w:r>
              <w:rPr>
                <w:sz w:val="17"/>
              </w:rPr>
              <w:t>后期修订未统一前文效力</w:t>
            </w:r>
          </w:p>
        </w:tc>
        <w:tc>
          <w:tcPr>
            <w:tcW w:type="dxa" w:w="3798"/>
            <w:tcMar>
              <w:top w:w="65" w:type="dxa"/>
              <w:bottom w:w="65" w:type="dxa"/>
              <w:left w:w="65" w:type="dxa"/>
              <w:right w:w="65" w:type="dxa"/>
            </w:tcMar>
          </w:tcPr>
          <w:p>
            <w:pPr>
              <w:spacing w:after="40" w:line="269" w:lineRule="auto"/>
            </w:pPr>
            <w:r>
              <w:rPr>
                <w:sz w:val="17"/>
              </w:rPr>
              <w:t>第39章仍提出通用轨道压缩候选；新增《差异怎样改变结局》撤回其通用性</w:t>
            </w:r>
          </w:p>
        </w:tc>
        <w:tc>
          <w:tcPr>
            <w:tcW w:type="dxa" w:w="3798"/>
            <w:tcMar>
              <w:top w:w="65" w:type="dxa"/>
              <w:bottom w:w="65" w:type="dxa"/>
              <w:left w:w="65" w:type="dxa"/>
              <w:right w:w="65" w:type="dxa"/>
            </w:tcMar>
          </w:tcPr>
          <w:p>
            <w:pPr>
              <w:spacing w:after="40" w:line="269" w:lineRule="auto"/>
            </w:pPr>
            <w:r>
              <w:rPr>
                <w:sz w:val="17"/>
              </w:rPr>
              <w:t>历史版本可保留，但应在旧章前写清“该强版本已由后续报告修订”。不能让旧判断和新判决同时成为当前有效结论</w:t>
            </w:r>
          </w:p>
        </w:tc>
      </w:tr>
      <w:tr>
        <w:trPr>
          <w:cantSplit/>
        </w:trPr>
        <w:tc>
          <w:tcPr>
            <w:tcW w:type="dxa" w:w="2041"/>
            <w:tcMar>
              <w:top w:w="65" w:type="dxa"/>
              <w:bottom w:w="65" w:type="dxa"/>
              <w:left w:w="65" w:type="dxa"/>
              <w:right w:w="65" w:type="dxa"/>
            </w:tcMar>
            <w:shd w:fill="F6F8F9"/>
          </w:tcPr>
          <w:p>
            <w:pPr>
              <w:spacing w:after="40" w:line="269" w:lineRule="auto"/>
            </w:pPr>
            <w:r>
              <w:rPr>
                <w:sz w:val="17"/>
              </w:rPr>
              <w:t>临床证据遗漏主要终点</w:t>
            </w:r>
          </w:p>
        </w:tc>
        <w:tc>
          <w:tcPr>
            <w:tcW w:type="dxa" w:w="3798"/>
            <w:tcMar>
              <w:top w:w="65" w:type="dxa"/>
              <w:bottom w:w="65" w:type="dxa"/>
              <w:left w:w="65" w:type="dxa"/>
              <w:right w:w="65" w:type="dxa"/>
            </w:tcMar>
            <w:shd w:fill="F6F8F9"/>
          </w:tcPr>
          <w:p>
            <w:pPr>
              <w:spacing w:after="40" w:line="269" w:lineRule="auto"/>
            </w:pPr>
            <w:r>
              <w:rPr>
                <w:sz w:val="17"/>
              </w:rPr>
              <w:t>最新中医癌症报告强调2024试验HR=0.378，未同时报主要终点1年DFS的p=0.06</w:t>
            </w:r>
          </w:p>
        </w:tc>
        <w:tc>
          <w:tcPr>
            <w:tcW w:type="dxa" w:w="3798"/>
            <w:tcMar>
              <w:top w:w="65" w:type="dxa"/>
              <w:bottom w:w="65" w:type="dxa"/>
              <w:left w:w="65" w:type="dxa"/>
              <w:right w:w="65" w:type="dxa"/>
            </w:tcMar>
            <w:shd w:fill="F6F8F9"/>
          </w:tcPr>
          <w:p>
            <w:pPr>
              <w:spacing w:after="40" w:line="269" w:lineRule="auto"/>
            </w:pPr>
            <w:r>
              <w:rPr>
                <w:sz w:val="17"/>
              </w:rPr>
              <w:t>补报主要和次要终点。2026试验主要终点2年DFS也未达显著，ITT p=0.08。积极信号应保留，不能称主要终点检验已通过。[S4–S5]</w:t>
            </w:r>
          </w:p>
        </w:tc>
      </w:tr>
      <w:tr>
        <w:trPr>
          <w:cantSplit/>
        </w:trPr>
        <w:tc>
          <w:tcPr>
            <w:tcW w:type="dxa" w:w="2041"/>
            <w:tcMar>
              <w:top w:w="65" w:type="dxa"/>
              <w:bottom w:w="65" w:type="dxa"/>
              <w:left w:w="65" w:type="dxa"/>
              <w:right w:w="65" w:type="dxa"/>
            </w:tcMar>
          </w:tcPr>
          <w:p>
            <w:pPr>
              <w:spacing w:after="40" w:line="269" w:lineRule="auto"/>
            </w:pPr>
            <w:r>
              <w:rPr>
                <w:sz w:val="17"/>
              </w:rPr>
              <w:t>13500的测量桥缺失</w:t>
            </w:r>
          </w:p>
        </w:tc>
        <w:tc>
          <w:tcPr>
            <w:tcW w:type="dxa" w:w="3798"/>
            <w:tcMar>
              <w:top w:w="65" w:type="dxa"/>
              <w:bottom w:w="65" w:type="dxa"/>
              <w:left w:w="65" w:type="dxa"/>
              <w:right w:w="65" w:type="dxa"/>
            </w:tcMar>
          </w:tcPr>
          <w:p>
            <w:pPr>
              <w:spacing w:after="40" w:line="269" w:lineRule="auto"/>
            </w:pPr>
            <w:r>
              <w:rPr>
                <w:sz w:val="17"/>
              </w:rPr>
              <w:t>第36—38章将13500定义为息位生命发生基数，并排除简单峰谷计数</w:t>
            </w:r>
          </w:p>
        </w:tc>
        <w:tc>
          <w:tcPr>
            <w:tcW w:type="dxa" w:w="3798"/>
            <w:tcMar>
              <w:top w:w="65" w:type="dxa"/>
              <w:bottom w:w="65" w:type="dxa"/>
              <w:left w:w="65" w:type="dxa"/>
              <w:right w:w="65" w:type="dxa"/>
            </w:tcMar>
          </w:tcPr>
          <w:p>
            <w:pPr>
              <w:spacing w:after="40" w:line="269" w:lineRule="auto"/>
            </w:pPr>
            <w:r>
              <w:rPr>
                <w:sz w:val="17"/>
              </w:rPr>
              <w:t>作为经典坐标定义可以保留。要成为人体经验不变量，必须给出从独立记录计算P_息(D)的固定方法；直接规定答案为13500不能验证13500</w:t>
            </w:r>
          </w:p>
        </w:tc>
      </w:tr>
      <w:tr>
        <w:trPr>
          <w:cantSplit/>
        </w:trPr>
        <w:tc>
          <w:tcPr>
            <w:tcW w:type="dxa" w:w="2041"/>
            <w:tcMar>
              <w:top w:w="65" w:type="dxa"/>
              <w:bottom w:w="65" w:type="dxa"/>
              <w:left w:w="65" w:type="dxa"/>
              <w:right w:w="65" w:type="dxa"/>
            </w:tcMar>
            <w:shd w:fill="F6F8F9"/>
          </w:tcPr>
          <w:p>
            <w:pPr>
              <w:spacing w:after="40" w:line="269" w:lineRule="auto"/>
            </w:pPr>
            <w:r>
              <w:rPr>
                <w:sz w:val="17"/>
              </w:rPr>
              <w:t>数值成绩缺复算附件</w:t>
            </w:r>
          </w:p>
        </w:tc>
        <w:tc>
          <w:tcPr>
            <w:tcW w:type="dxa" w:w="3798"/>
            <w:tcMar>
              <w:top w:w="65" w:type="dxa"/>
              <w:bottom w:w="65" w:type="dxa"/>
              <w:left w:w="65" w:type="dxa"/>
              <w:right w:w="65" w:type="dxa"/>
            </w:tcMar>
            <w:shd w:fill="F6F8F9"/>
          </w:tcPr>
          <w:p>
            <w:pPr>
              <w:spacing w:after="40" w:line="269" w:lineRule="auto"/>
            </w:pPr>
            <w:r>
              <w:rPr>
                <w:sz w:val="17"/>
              </w:rPr>
              <w:t>如第22章模拟、第23章fc3、第38章遮蔽测试</w:t>
            </w:r>
          </w:p>
        </w:tc>
        <w:tc>
          <w:tcPr>
            <w:tcW w:type="dxa" w:w="3798"/>
            <w:tcMar>
              <w:top w:w="65" w:type="dxa"/>
              <w:bottom w:w="65" w:type="dxa"/>
              <w:left w:w="65" w:type="dxa"/>
              <w:right w:w="65" w:type="dxa"/>
            </w:tcMar>
            <w:shd w:fill="F6F8F9"/>
          </w:tcPr>
          <w:p>
            <w:pPr>
              <w:spacing w:after="40" w:line="269" w:lineRule="auto"/>
            </w:pPr>
            <w:r>
              <w:rPr>
                <w:sz w:val="17"/>
              </w:rPr>
              <w:t>文本记载不是本轮复现。补齐代码、完整失败样本、划分方案、阈值与源文件后再给证据等级；不因材料暂缺就断定原数值造假</w:t>
            </w:r>
          </w:p>
        </w:tc>
      </w:tr>
    </w:tbl>
    <w:p>
      <w:pPr>
        <w:spacing w:after="0"/>
      </w:pPr>
    </w:p>
    <w:p>
      <w:pPr>
        <w:pStyle w:val="Heading2"/>
      </w:pPr>
      <w:r>
        <w:t>关键公式确实还没恢复完整</w:t>
      </w:r>
    </w:p>
    <w:p>
      <w:r>
        <w:t>这份docx的正文没有原生Word数学对象。许多公式已经以普通可编辑文本保留，因此“没有数学对象”本身不表示错误；真正的问题是若干证明位置只剩引导语，没有表达式。例如第5章第七至八节，涉及面分类与Gram矩阵的关键步；第6章第九至十一节，涉及螺旋更新与六步递推的关键式。</w:t>
      </w:r>
    </w:p>
    <w:p>
      <w:r>
        <w:t>附录C称早期缺损已修复，正文却仍有这些漏项。因此“已经全量修好”的文档状态不能继续沿用。下面恢复标准坐标和24证明，只登记为本轮可唯一说明的重构；第8章具体R、P矩阵未取得，暂不假装重现其四样本计算。</w:t>
      </w:r>
    </w:p>
    <w:p>
      <w:pPr>
        <w:pStyle w:val="Heading1"/>
      </w:pPr>
      <w:r>
        <w:t>三、继续研究一：24终于可以落到同一组对象上</w:t>
      </w:r>
    </w:p>
    <w:p>
      <w:pPr>
        <w:pStyle w:val="Heading2"/>
      </w:pPr>
      <w:r>
        <w:t>1. 先把对象固定</w:t>
      </w:r>
    </w:p>
    <w:p>
      <w:r>
        <w:t>取正八面体顶点集V={±e1,±e2,±e3}，相邻顶点是来自不同坐标轴的两点。于是有6个顶点、12条无向边、8个三角面。</w:t>
      </w:r>
    </w:p>
    <w:p>
      <w:r>
        <w:t>报告采用的六节点、四个三角形、任意两三角不共边条件确实导向八面体图。若r(v)为每个节点参与三角形的次数，则Σr(v)=12；六个节点上ΣC(r(v),2)≥6，而四组三角形的六对相交至多贡献6。只能全部取等号，故每个节点参加两组三角形、每对三角形恰好共一个节点。由此得到K4的线图，即八面体图。正则欧氏实现还要保留等尺度、凸性和非退化等前提。</w:t>
      </w:r>
    </w:p>
    <w:p>
      <w:r>
        <w:t>每个面可用符号σ=(σ1,σ2,σ3)表示：Fσ={σ1e1,σ2e2,σ3e3}，σi∈{+1,−1}。对面为F−σ；面心法向为nσ=σ/√3。四支架在这一几何实现中取四条无向面心轴[σ]={σ,−σ}。这与四个交替三角回路的四条法向轴对应。</w:t>
      </w:r>
    </w:p>
    <w:p>
      <w:r>
        <w:t>沿任一这样的轴投影，六个顶点的投影构成正六边形，故可以把六相位记成六个不同的投影端点；它们与V一一对应。这一相位定义来自报告既有投影模型，不额外制造第七个状态。</w:t>
      </w:r>
    </w:p>
    <w:p>
      <w:pPr>
        <w:pStyle w:val="Heading2"/>
      </w:pPr>
      <w:r>
        <w:t>2. 四轴×六相位，到八面×三个局部位置</w:t>
      </w:r>
    </w:p>
    <w:p>
      <w:r>
        <w:t>固定一条无向轴[σ]和一个相位顶点v。v恰好属于Fσ或F−σ中的一个：若v=τei，则选择法向在第i个分量等于τ的那个面。把v看作这个三角面的一个角，便得到唯一的“面—角”关联。</w:t>
      </w:r>
    </w:p>
    <w:p>
      <w:r>
        <w:t>反过来，给一个三角面F及其一个角v，F的法向轴和顶点相位也都唯一。因此有显式双射：</w:t>
      </w:r>
    </w:p>
    <w:p>
      <w:r>
        <w:t>四条面心轴×每轴六个投影端点 ↔ 八个三角面×每面三个角。</w:t>
      </w:r>
    </w:p>
    <w:p>
      <w:r>
        <w:t>这里不是把两个24硬凑起来，而是同一个几何关联换了描述：先选一条轴再选端点，与先选一个面再选角，是同一次定位。</w:t>
      </w:r>
    </w:p>
    <w:p>
      <w:pPr>
        <w:pStyle w:val="Heading2"/>
      </w:pPr>
      <w:r>
        <w:t>3. 面—角，到有向边</w:t>
      </w:r>
    </w:p>
    <w:p>
      <w:r>
        <w:t>给八面体表面统一取外向定向。每个三角面具有一致的边界循环。面内每个角v都有一条从v出发的边界有向边。</w:t>
      </w:r>
    </w:p>
    <w:p>
      <w:r>
        <w:t>一条无向边由两个相邻面共享，但两面的外向边界在这条边上方向相反。因此每条有向边恰好由一个“面—角”给出；12条无向边产生24条有向边。</w:t>
      </w:r>
    </w:p>
    <w:p>
      <w:r>
        <w:t>于是得到本轮核心几何链：</w:t>
      </w:r>
    </w:p>
    <w:p>
      <w:pPr>
        <w:jc w:val="center"/>
      </w:pPr>
      <w:r>
        <w:rPr>
          <w:b/>
          <w:color w:val="167C9F"/>
          <w:sz w:val="30"/>
        </w:rPr>
        <w:t>4×6 ↔ 8×3 ↔ 12×2 = 24。</w:t>
      </w:r>
    </w:p>
    <w:p>
      <w:r>
        <w:t>八空间取中心到八个面的径向锥区时，其边界面与Fσ对应。因此“八空间×三个局部位置”也可在这一确定的几何意义下接入。原文若用“坡度”指某种物理梯度或生理倾向，仍需另外定义，不能直接把“三个角/边界起点”改名为已经证实的三种物理坡度。</w:t>
      </w:r>
    </w:p>
    <w:p>
      <w:pPr>
        <w:pStyle w:val="Heading2"/>
      </w:pPr>
      <w:r>
        <w:t>4. 到24个保向旋转</w:t>
      </w:r>
    </w:p>
    <w:p>
      <w:r>
        <w:t>完整无色正八面体的保向旋转是三维有符号置换矩阵中行列式为+1的那些，共24个。固定一条基准有向边e0。把每个旋转g对应到g(e0)，便得到全部24条有向边。</w:t>
      </w:r>
    </w:p>
    <w:p>
      <w:r>
        <w:t>这个对应不会重复：一个保向旋转若固定一条有向边，就固定两个线性独立的顶点方向，因此是恒等旋转。故旋转群在有向边上的作用是自由且传递的。</w:t>
      </w:r>
    </w:p>
    <w:p>
      <w:r>
        <w:t>最终，24有了四种确实连接的几何读法：四轴六相位，八面三个角，十二边正反向，二十四个保向旋转。前三者的对应在保向旋转下也保持；最后一个对应需要先选基准有向边。</w:t>
      </w:r>
    </w:p>
    <w:p>
      <w:pPr>
        <w:pStyle w:val="Heading2"/>
      </w:pPr>
      <w:r>
        <w:t>5. 一个轴的完整示例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rPr>
          <w:cantSplit/>
          <w:tblHeader/>
        </w:trPr>
        <w:tc>
          <w:tcPr>
            <w:tcW w:type="dxa" w:w="2409"/>
            <w:tcMar>
              <w:top w:w="65" w:type="dxa"/>
              <w:bottom w:w="65" w:type="dxa"/>
              <w:left w:w="65" w:type="dxa"/>
              <w:right w:w="65" w:type="dxa"/>
            </w:tcMar>
            <w:shd w:fill="EAF1F4"/>
          </w:tcPr>
          <w:p>
            <w:pPr>
              <w:spacing w:after="40" w:line="269" w:lineRule="auto"/>
            </w:pPr>
            <w:r>
              <w:rPr>
                <w:b/>
                <w:color w:val="173A51"/>
                <w:sz w:val="17"/>
              </w:rPr>
              <w:t>无向轴</w:t>
            </w:r>
          </w:p>
        </w:tc>
        <w:tc>
          <w:tcPr>
            <w:tcW w:type="dxa" w:w="2409"/>
            <w:tcMar>
              <w:top w:w="65" w:type="dxa"/>
              <w:bottom w:w="65" w:type="dxa"/>
              <w:left w:w="65" w:type="dxa"/>
              <w:right w:w="65" w:type="dxa"/>
            </w:tcMar>
            <w:shd w:fill="EAF1F4"/>
          </w:tcPr>
          <w:p>
            <w:pPr>
              <w:spacing w:after="40" w:line="269" w:lineRule="auto"/>
            </w:pPr>
            <w:r>
              <w:rPr>
                <w:b/>
                <w:color w:val="173A51"/>
                <w:sz w:val="17"/>
              </w:rPr>
              <w:t>六相位顶点</w:t>
            </w:r>
          </w:p>
        </w:tc>
        <w:tc>
          <w:tcPr>
            <w:tcW w:type="dxa" w:w="2409"/>
            <w:tcMar>
              <w:top w:w="65" w:type="dxa"/>
              <w:bottom w:w="65" w:type="dxa"/>
              <w:left w:w="65" w:type="dxa"/>
              <w:right w:w="65" w:type="dxa"/>
            </w:tcMar>
            <w:shd w:fill="EAF1F4"/>
          </w:tcPr>
          <w:p>
            <w:pPr>
              <w:spacing w:after="40" w:line="269" w:lineRule="auto"/>
            </w:pPr>
            <w:r>
              <w:rPr>
                <w:b/>
                <w:color w:val="173A51"/>
                <w:sz w:val="17"/>
              </w:rPr>
              <w:t>唯一三角面</w:t>
            </w:r>
          </w:p>
        </w:tc>
        <w:tc>
          <w:tcPr>
            <w:tcW w:type="dxa" w:w="2409"/>
            <w:tcMar>
              <w:top w:w="65" w:type="dxa"/>
              <w:bottom w:w="65" w:type="dxa"/>
              <w:left w:w="65" w:type="dxa"/>
              <w:right w:w="65" w:type="dxa"/>
            </w:tcMar>
            <w:shd w:fill="EAF1F4"/>
          </w:tcPr>
          <w:p>
            <w:pPr>
              <w:spacing w:after="40" w:line="269" w:lineRule="auto"/>
            </w:pPr>
            <w:r>
              <w:rPr>
                <w:b/>
                <w:color w:val="173A51"/>
                <w:sz w:val="17"/>
              </w:rPr>
              <w:t>该角对应的外向边界有向边</w:t>
            </w:r>
          </w:p>
        </w:tc>
      </w:tr>
      <w:tr>
        <w:trPr>
          <w:cantSplit/>
        </w:trPr>
        <w:tc>
          <w:tcPr>
            <w:tcW w:type="dxa" w:w="2409"/>
            <w:tcMar>
              <w:top w:w="65" w:type="dxa"/>
              <w:bottom w:w="65" w:type="dxa"/>
              <w:left w:w="65" w:type="dxa"/>
              <w:right w:w="65" w:type="dxa"/>
            </w:tcMar>
          </w:tcPr>
          <w:p>
            <w:pPr>
              <w:spacing w:after="40" w:line="269" w:lineRule="auto"/>
            </w:pPr>
            <w:r>
              <w:rPr>
                <w:sz w:val="17"/>
              </w:rPr>
              <w:t>[(1,1,1)]</w:t>
            </w:r>
          </w:p>
        </w:tc>
        <w:tc>
          <w:tcPr>
            <w:tcW w:type="dxa" w:w="2409"/>
            <w:tcMar>
              <w:top w:w="65" w:type="dxa"/>
              <w:bottom w:w="65" w:type="dxa"/>
              <w:left w:w="65" w:type="dxa"/>
              <w:right w:w="65" w:type="dxa"/>
            </w:tcMar>
          </w:tcPr>
          <w:p>
            <w:pPr>
              <w:spacing w:after="40" w:line="269" w:lineRule="auto"/>
            </w:pPr>
            <w:r>
              <w:rPr>
                <w:sz w:val="17"/>
              </w:rPr>
              <w:t>+e1</w:t>
            </w:r>
          </w:p>
        </w:tc>
        <w:tc>
          <w:tcPr>
            <w:tcW w:type="dxa" w:w="2409"/>
            <w:tcMar>
              <w:top w:w="65" w:type="dxa"/>
              <w:bottom w:w="65" w:type="dxa"/>
              <w:left w:w="65" w:type="dxa"/>
              <w:right w:w="65" w:type="dxa"/>
            </w:tcMar>
          </w:tcPr>
          <w:p>
            <w:pPr>
              <w:spacing w:after="40" w:line="269" w:lineRule="auto"/>
            </w:pPr>
            <w:r>
              <w:rPr>
                <w:sz w:val="17"/>
              </w:rPr>
              <w:t>{+e1,+e2,+e3}</w:t>
            </w:r>
          </w:p>
        </w:tc>
        <w:tc>
          <w:tcPr>
            <w:tcW w:type="dxa" w:w="2409"/>
            <w:tcMar>
              <w:top w:w="65" w:type="dxa"/>
              <w:bottom w:w="65" w:type="dxa"/>
              <w:left w:w="65" w:type="dxa"/>
              <w:right w:w="65" w:type="dxa"/>
            </w:tcMar>
          </w:tcPr>
          <w:p>
            <w:pPr>
              <w:spacing w:after="40" w:line="269" w:lineRule="auto"/>
            </w:pPr>
            <w:r>
              <w:rPr>
                <w:sz w:val="17"/>
              </w:rPr>
              <w:t>+e1→+e2</w:t>
            </w:r>
          </w:p>
        </w:tc>
      </w:tr>
      <w:tr>
        <w:trPr>
          <w:cantSplit/>
        </w:trPr>
        <w:tc>
          <w:tcPr>
            <w:tcW w:type="dxa" w:w="2409"/>
            <w:tcMar>
              <w:top w:w="65" w:type="dxa"/>
              <w:bottom w:w="65" w:type="dxa"/>
              <w:left w:w="65" w:type="dxa"/>
              <w:right w:w="65" w:type="dxa"/>
            </w:tcMar>
            <w:shd w:fill="F6F8F9"/>
          </w:tcPr>
          <w:p>
            <w:pPr>
              <w:spacing w:after="40" w:line="269" w:lineRule="auto"/>
            </w:pPr>
            <w:r>
              <w:rPr>
                <w:sz w:val="17"/>
              </w:rPr>
              <w:t>[(1,1,1)]</w:t>
            </w:r>
          </w:p>
        </w:tc>
        <w:tc>
          <w:tcPr>
            <w:tcW w:type="dxa" w:w="2409"/>
            <w:tcMar>
              <w:top w:w="65" w:type="dxa"/>
              <w:bottom w:w="65" w:type="dxa"/>
              <w:left w:w="65" w:type="dxa"/>
              <w:right w:w="65" w:type="dxa"/>
            </w:tcMar>
            <w:shd w:fill="F6F8F9"/>
          </w:tcPr>
          <w:p>
            <w:pPr>
              <w:spacing w:after="40" w:line="269" w:lineRule="auto"/>
            </w:pPr>
            <w:r>
              <w:rPr>
                <w:sz w:val="17"/>
              </w:rPr>
              <w:t>+e2</w:t>
            </w:r>
          </w:p>
        </w:tc>
        <w:tc>
          <w:tcPr>
            <w:tcW w:type="dxa" w:w="2409"/>
            <w:tcMar>
              <w:top w:w="65" w:type="dxa"/>
              <w:bottom w:w="65" w:type="dxa"/>
              <w:left w:w="65" w:type="dxa"/>
              <w:right w:w="65" w:type="dxa"/>
            </w:tcMar>
            <w:shd w:fill="F6F8F9"/>
          </w:tcPr>
          <w:p>
            <w:pPr>
              <w:spacing w:after="40" w:line="269" w:lineRule="auto"/>
            </w:pPr>
            <w:r>
              <w:rPr>
                <w:sz w:val="17"/>
              </w:rPr>
              <w:t>{+e1,+e2,+e3}</w:t>
            </w:r>
          </w:p>
        </w:tc>
        <w:tc>
          <w:tcPr>
            <w:tcW w:type="dxa" w:w="2409"/>
            <w:tcMar>
              <w:top w:w="65" w:type="dxa"/>
              <w:bottom w:w="65" w:type="dxa"/>
              <w:left w:w="65" w:type="dxa"/>
              <w:right w:w="65" w:type="dxa"/>
            </w:tcMar>
            <w:shd w:fill="F6F8F9"/>
          </w:tcPr>
          <w:p>
            <w:pPr>
              <w:spacing w:after="40" w:line="269" w:lineRule="auto"/>
            </w:pPr>
            <w:r>
              <w:rPr>
                <w:sz w:val="17"/>
              </w:rPr>
              <w:t>+e2→+e3</w:t>
            </w:r>
          </w:p>
        </w:tc>
      </w:tr>
      <w:tr>
        <w:trPr>
          <w:cantSplit/>
        </w:trPr>
        <w:tc>
          <w:tcPr>
            <w:tcW w:type="dxa" w:w="2409"/>
            <w:tcMar>
              <w:top w:w="65" w:type="dxa"/>
              <w:bottom w:w="65" w:type="dxa"/>
              <w:left w:w="65" w:type="dxa"/>
              <w:right w:w="65" w:type="dxa"/>
            </w:tcMar>
          </w:tcPr>
          <w:p>
            <w:pPr>
              <w:spacing w:after="40" w:line="269" w:lineRule="auto"/>
            </w:pPr>
            <w:r>
              <w:rPr>
                <w:sz w:val="17"/>
              </w:rPr>
              <w:t>[(1,1,1)]</w:t>
            </w:r>
          </w:p>
        </w:tc>
        <w:tc>
          <w:tcPr>
            <w:tcW w:type="dxa" w:w="2409"/>
            <w:tcMar>
              <w:top w:w="65" w:type="dxa"/>
              <w:bottom w:w="65" w:type="dxa"/>
              <w:left w:w="65" w:type="dxa"/>
              <w:right w:w="65" w:type="dxa"/>
            </w:tcMar>
          </w:tcPr>
          <w:p>
            <w:pPr>
              <w:spacing w:after="40" w:line="269" w:lineRule="auto"/>
            </w:pPr>
            <w:r>
              <w:rPr>
                <w:sz w:val="17"/>
              </w:rPr>
              <w:t>+e3</w:t>
            </w:r>
          </w:p>
        </w:tc>
        <w:tc>
          <w:tcPr>
            <w:tcW w:type="dxa" w:w="2409"/>
            <w:tcMar>
              <w:top w:w="65" w:type="dxa"/>
              <w:bottom w:w="65" w:type="dxa"/>
              <w:left w:w="65" w:type="dxa"/>
              <w:right w:w="65" w:type="dxa"/>
            </w:tcMar>
          </w:tcPr>
          <w:p>
            <w:pPr>
              <w:spacing w:after="40" w:line="269" w:lineRule="auto"/>
            </w:pPr>
            <w:r>
              <w:rPr>
                <w:sz w:val="17"/>
              </w:rPr>
              <w:t>{+e1,+e2,+e3}</w:t>
            </w:r>
          </w:p>
        </w:tc>
        <w:tc>
          <w:tcPr>
            <w:tcW w:type="dxa" w:w="2409"/>
            <w:tcMar>
              <w:top w:w="65" w:type="dxa"/>
              <w:bottom w:w="65" w:type="dxa"/>
              <w:left w:w="65" w:type="dxa"/>
              <w:right w:w="65" w:type="dxa"/>
            </w:tcMar>
          </w:tcPr>
          <w:p>
            <w:pPr>
              <w:spacing w:after="40" w:line="269" w:lineRule="auto"/>
            </w:pPr>
            <w:r>
              <w:rPr>
                <w:sz w:val="17"/>
              </w:rPr>
              <w:t>+e3→+e1</w:t>
            </w:r>
          </w:p>
        </w:tc>
      </w:tr>
      <w:tr>
        <w:trPr>
          <w:cantSplit/>
        </w:trPr>
        <w:tc>
          <w:tcPr>
            <w:tcW w:type="dxa" w:w="2409"/>
            <w:tcMar>
              <w:top w:w="65" w:type="dxa"/>
              <w:bottom w:w="65" w:type="dxa"/>
              <w:left w:w="65" w:type="dxa"/>
              <w:right w:w="65" w:type="dxa"/>
            </w:tcMar>
            <w:shd w:fill="F6F8F9"/>
          </w:tcPr>
          <w:p>
            <w:pPr>
              <w:spacing w:after="40" w:line="269" w:lineRule="auto"/>
            </w:pPr>
            <w:r>
              <w:rPr>
                <w:sz w:val="17"/>
              </w:rPr>
              <w:t>[(1,1,1)]</w:t>
            </w:r>
          </w:p>
        </w:tc>
        <w:tc>
          <w:tcPr>
            <w:tcW w:type="dxa" w:w="2409"/>
            <w:tcMar>
              <w:top w:w="65" w:type="dxa"/>
              <w:bottom w:w="65" w:type="dxa"/>
              <w:left w:w="65" w:type="dxa"/>
              <w:right w:w="65" w:type="dxa"/>
            </w:tcMar>
            <w:shd w:fill="F6F8F9"/>
          </w:tcPr>
          <w:p>
            <w:pPr>
              <w:spacing w:after="40" w:line="269" w:lineRule="auto"/>
            </w:pPr>
            <w:r>
              <w:rPr>
                <w:sz w:val="17"/>
              </w:rPr>
              <w:t>−e1</w:t>
            </w:r>
          </w:p>
        </w:tc>
        <w:tc>
          <w:tcPr>
            <w:tcW w:type="dxa" w:w="2409"/>
            <w:tcMar>
              <w:top w:w="65" w:type="dxa"/>
              <w:bottom w:w="65" w:type="dxa"/>
              <w:left w:w="65" w:type="dxa"/>
              <w:right w:w="65" w:type="dxa"/>
            </w:tcMar>
            <w:shd w:fill="F6F8F9"/>
          </w:tcPr>
          <w:p>
            <w:pPr>
              <w:spacing w:after="40" w:line="269" w:lineRule="auto"/>
            </w:pPr>
            <w:r>
              <w:rPr>
                <w:sz w:val="17"/>
              </w:rPr>
              <w:t>{−e1,−e2,−e3}</w:t>
            </w:r>
          </w:p>
        </w:tc>
        <w:tc>
          <w:tcPr>
            <w:tcW w:type="dxa" w:w="2409"/>
            <w:tcMar>
              <w:top w:w="65" w:type="dxa"/>
              <w:bottom w:w="65" w:type="dxa"/>
              <w:left w:w="65" w:type="dxa"/>
              <w:right w:w="65" w:type="dxa"/>
            </w:tcMar>
            <w:shd w:fill="F6F8F9"/>
          </w:tcPr>
          <w:p>
            <w:pPr>
              <w:spacing w:after="40" w:line="269" w:lineRule="auto"/>
            </w:pPr>
            <w:r>
              <w:rPr>
                <w:sz w:val="17"/>
              </w:rPr>
              <w:t>−e1→−e3</w:t>
            </w:r>
          </w:p>
        </w:tc>
      </w:tr>
      <w:tr>
        <w:trPr>
          <w:cantSplit/>
        </w:trPr>
        <w:tc>
          <w:tcPr>
            <w:tcW w:type="dxa" w:w="2409"/>
            <w:tcMar>
              <w:top w:w="65" w:type="dxa"/>
              <w:bottom w:w="65" w:type="dxa"/>
              <w:left w:w="65" w:type="dxa"/>
              <w:right w:w="65" w:type="dxa"/>
            </w:tcMar>
          </w:tcPr>
          <w:p>
            <w:pPr>
              <w:spacing w:after="40" w:line="269" w:lineRule="auto"/>
            </w:pPr>
            <w:r>
              <w:rPr>
                <w:sz w:val="17"/>
              </w:rPr>
              <w:t>[(1,1,1)]</w:t>
            </w:r>
          </w:p>
        </w:tc>
        <w:tc>
          <w:tcPr>
            <w:tcW w:type="dxa" w:w="2409"/>
            <w:tcMar>
              <w:top w:w="65" w:type="dxa"/>
              <w:bottom w:w="65" w:type="dxa"/>
              <w:left w:w="65" w:type="dxa"/>
              <w:right w:w="65" w:type="dxa"/>
            </w:tcMar>
          </w:tcPr>
          <w:p>
            <w:pPr>
              <w:spacing w:after="40" w:line="269" w:lineRule="auto"/>
            </w:pPr>
            <w:r>
              <w:rPr>
                <w:sz w:val="17"/>
              </w:rPr>
              <w:t>−e2</w:t>
            </w:r>
          </w:p>
        </w:tc>
        <w:tc>
          <w:tcPr>
            <w:tcW w:type="dxa" w:w="2409"/>
            <w:tcMar>
              <w:top w:w="65" w:type="dxa"/>
              <w:bottom w:w="65" w:type="dxa"/>
              <w:left w:w="65" w:type="dxa"/>
              <w:right w:w="65" w:type="dxa"/>
            </w:tcMar>
          </w:tcPr>
          <w:p>
            <w:pPr>
              <w:spacing w:after="40" w:line="269" w:lineRule="auto"/>
            </w:pPr>
            <w:r>
              <w:rPr>
                <w:sz w:val="17"/>
              </w:rPr>
              <w:t>{−e1,−e2,−e3}</w:t>
            </w:r>
          </w:p>
        </w:tc>
        <w:tc>
          <w:tcPr>
            <w:tcW w:type="dxa" w:w="2409"/>
            <w:tcMar>
              <w:top w:w="65" w:type="dxa"/>
              <w:bottom w:w="65" w:type="dxa"/>
              <w:left w:w="65" w:type="dxa"/>
              <w:right w:w="65" w:type="dxa"/>
            </w:tcMar>
          </w:tcPr>
          <w:p>
            <w:pPr>
              <w:spacing w:after="40" w:line="269" w:lineRule="auto"/>
            </w:pPr>
            <w:r>
              <w:rPr>
                <w:sz w:val="17"/>
              </w:rPr>
              <w:t>−e2→−e1</w:t>
            </w:r>
          </w:p>
        </w:tc>
      </w:tr>
      <w:tr>
        <w:trPr>
          <w:cantSplit/>
        </w:trPr>
        <w:tc>
          <w:tcPr>
            <w:tcW w:type="dxa" w:w="2409"/>
            <w:tcMar>
              <w:top w:w="65" w:type="dxa"/>
              <w:bottom w:w="65" w:type="dxa"/>
              <w:left w:w="65" w:type="dxa"/>
              <w:right w:w="65" w:type="dxa"/>
            </w:tcMar>
            <w:shd w:fill="F6F8F9"/>
          </w:tcPr>
          <w:p>
            <w:pPr>
              <w:spacing w:after="40" w:line="269" w:lineRule="auto"/>
            </w:pPr>
            <w:r>
              <w:rPr>
                <w:sz w:val="17"/>
              </w:rPr>
              <w:t>[(1,1,1)]</w:t>
            </w:r>
          </w:p>
        </w:tc>
        <w:tc>
          <w:tcPr>
            <w:tcW w:type="dxa" w:w="2409"/>
            <w:tcMar>
              <w:top w:w="65" w:type="dxa"/>
              <w:bottom w:w="65" w:type="dxa"/>
              <w:left w:w="65" w:type="dxa"/>
              <w:right w:w="65" w:type="dxa"/>
            </w:tcMar>
            <w:shd w:fill="F6F8F9"/>
          </w:tcPr>
          <w:p>
            <w:pPr>
              <w:spacing w:after="40" w:line="269" w:lineRule="auto"/>
            </w:pPr>
            <w:r>
              <w:rPr>
                <w:sz w:val="17"/>
              </w:rPr>
              <w:t>−e3</w:t>
            </w:r>
          </w:p>
        </w:tc>
        <w:tc>
          <w:tcPr>
            <w:tcW w:type="dxa" w:w="2409"/>
            <w:tcMar>
              <w:top w:w="65" w:type="dxa"/>
              <w:bottom w:w="65" w:type="dxa"/>
              <w:left w:w="65" w:type="dxa"/>
              <w:right w:w="65" w:type="dxa"/>
            </w:tcMar>
            <w:shd w:fill="F6F8F9"/>
          </w:tcPr>
          <w:p>
            <w:pPr>
              <w:spacing w:after="40" w:line="269" w:lineRule="auto"/>
            </w:pPr>
            <w:r>
              <w:rPr>
                <w:sz w:val="17"/>
              </w:rPr>
              <w:t>{−e1,−e2,−e3}</w:t>
            </w:r>
          </w:p>
        </w:tc>
        <w:tc>
          <w:tcPr>
            <w:tcW w:type="dxa" w:w="2409"/>
            <w:tcMar>
              <w:top w:w="65" w:type="dxa"/>
              <w:bottom w:w="65" w:type="dxa"/>
              <w:left w:w="65" w:type="dxa"/>
              <w:right w:w="65" w:type="dxa"/>
            </w:tcMar>
            <w:shd w:fill="F6F8F9"/>
          </w:tcPr>
          <w:p>
            <w:pPr>
              <w:spacing w:after="40" w:line="269" w:lineRule="auto"/>
            </w:pPr>
            <w:r>
              <w:rPr>
                <w:sz w:val="17"/>
              </w:rPr>
              <w:t>−e3→−e2</w:t>
            </w:r>
          </w:p>
        </w:tc>
      </w:tr>
    </w:tbl>
    <w:p>
      <w:pPr>
        <w:spacing w:after="0"/>
      </w:pPr>
    </w:p>
    <w:p>
      <w:r>
        <w:t>四条轴的24个关联已经全部枚举：没有遗漏，没有重复；与8个面各3个角、24条有向边、24个旋转逐项相接。</w:t>
      </w:r>
    </w:p>
    <w:p>
      <w:r>
        <w:drawing>
          <wp:inline xmlns:a="http://schemas.openxmlformats.org/drawingml/2006/main" xmlns:pic="http://schemas.openxmlformats.org/drawingml/2006/picture">
            <wp:extent cx="6048000" cy="25956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geometry_24_proof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048000" cy="25956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</w:pPr>
      <w:r>
        <w:t>图1｜四个三角线框与四条面心轴；同一轴上的六个投影相位。实线为杆件，虚线为轴或投影连接；图不表示骨架自行旋转。</w:t>
      </w:r>
    </w:p>
    <w:p>
      <w:pPr>
        <w:pStyle w:val="Heading2"/>
      </w:pPr>
      <w:r>
        <w:t>6. 这里的24不能挪用到别处</w:t>
      </w:r>
    </w:p>
    <w:p>
      <w:r>
        <w:t>24个保向旋转属于完整无色八面体线框和四条无向轴。若固定符号乘积为+1的四个生成三角回路，只允许这四个回路内部互换，保向旋转只剩12个；若四种颜色的身份也必须逐个固定，通常只剩恒等。</w:t>
      </w:r>
    </w:p>
    <w:p>
      <w:r>
        <w:t>因此不能把“完整骨架的24”写成“固定四个彩色三角回路也有24个保向对称”。这不是数字不成立，而是对称对象不同。24小时、24节气、24控制位同样需要各自的类型桥，本轮没有借这个定理顺手宣布它们都被推出。</w:t>
      </w:r>
    </w:p>
    <w:p>
      <w:r>
        <w:t>本轮允许冻结的结论是：在正八面体实现、面心轴与投影端点相位的明确语义下，24已获得保持几何关联的严格双射。第5章提出的几何缺口由此取得实质进展；原文“坡度”的物理含义仍开放。</w:t>
      </w:r>
    </w:p>
    <w:p>
      <w:pPr>
        <w:pStyle w:val="Heading1"/>
      </w:pPr>
      <w:r>
        <w:t>四、继续研究二：六接口究竟是哪种六</w:t>
      </w:r>
    </w:p>
    <w:p>
      <w:r>
        <w:t>第22章研究次序敏感的反对称接口，空间是Λ²H，H为四维。第38章研究六条无序边，空间是R^{E(K4)}，并将其对应到Sym²(W)，W为三维差异空间。它们都为六维，但S4如何作用在其中并不一样。</w:t>
      </w:r>
    </w:p>
    <w:p>
      <w:r>
        <w:t>按共轭类顺序“恒等、单换位、双换位、三循环、四循环”，无序边表示的特征标为(6,2,2,0,0)，反对称外积表示的特征标为(6,0,−2,0,0)。只看交换1、2就够：无序边12和34都不变，迹为2；反对称接口e1∧e2变号，e3∧e4不变，二者相抵，迹为0。</w:t>
      </w:r>
    </w:p>
    <w:p>
      <w:r>
        <w:t>所以两种六接口不是保留同一置换作用的同型对象。第38章无序边≅Sym²(W)可以保留；第22章Λ²H=3+3也可以保留。跨章接通时必须声明采用哪种接口，不能把前章的反对称操作直接搬进后章的对称关系矩阵。</w:t>
      </w:r>
    </w:p>
    <w:p>
      <w:r>
        <w:t>同样，H去掉公共模u得到三维W，是正确的线性几何。但非退化四维交错形式ω若要直接下降到商空间H/⟨u⟩，须满足ω(u,v)=0对所有v成立；这要求u在ω的核中，与非退化矛盾。三维上的交错矩阵也必有零方向。</w:t>
      </w:r>
    </w:p>
    <w:p>
      <w:r>
        <w:t>因此，四三角空间显影与四维contact模型之间的正确问题是：投影丢掉了哪一类关系，公共模如何保留，哪些读数能够恢复？不是宣布“同一个4所以所有结构自动相同”。报告已有3+2线性分解，可以据此保留公共模及中央坐标作为额外读出；是否构成人体的真实动力仍待数据。</w:t>
      </w:r>
    </w:p>
    <w:p>
      <w:r>
        <w:t>这一结果让“一以贯之”更具体：接通必须说明转换保留什么、损失什么。不是把不同数学对象压成同一个名词。</w:t>
      </w:r>
    </w:p>
    <w:p>
      <w:pPr>
        <w:pStyle w:val="Heading1"/>
      </w:pPr>
      <w:r>
        <w:t>五、继续研究三：《五十营》校勘网络的能力与边界</w:t>
      </w:r>
    </w:p>
    <w:p>
      <w:pPr>
        <w:pStyle w:val="Heading2"/>
      </w:pPr>
      <w:r>
        <w:t>1. 把单位带回来</w:t>
      </w:r>
    </w:p>
    <w:p>
      <w:r>
        <w:t>在经典计量语境中，可把节点记为a=270息/营，b=6寸/息，c=50营/昼夜，d=1620寸/营，e=13500息/昼夜，f=81000寸/昼夜。它们是传统计量读数；这里不把它们直接等同现代人体解剖测量。[S2]</w:t>
      </w:r>
    </w:p>
    <w:p>
      <w:r>
        <w:t>四条关系是ab=d、ac=e、dc=f、eb=f。设变量都为正，取对数，按(a,b,c,d,e,f)排列，约束矩阵为：</w:t>
      </w:r>
    </w:p>
    <w:p>
      <w:r>
        <w:t>C的四行为(1,1,0,−1,0,0)、(1,0,1,0,−1,0)、(0,0,1,1,0,−1)、(0,1,0,0,1,−1)。</w:t>
      </w:r>
    </w:p>
    <w:p>
      <w:r>
        <w:t>第一行+第三行=第二行+第四行，因此rank(C)=3。第四条关系由前三条推出。六个数并没有仅靠四式被完全独立锁定；a、b、c可自由标定，d、e、f随后确定。</w:t>
      </w:r>
    </w:p>
    <w:p>
      <w:pPr>
        <w:pStyle w:val="Heading2"/>
      </w:pPr>
      <w:r>
        <w:t>2. 单一错误确实可定位</w:t>
      </w:r>
    </w:p>
    <w:p>
      <w:r>
        <w:t>六个变量出现于哪两条约束的图案不同：a在1、2，b在1、4，c在2、3，d在1、3，e在2、4，f在3、4。若四式可信且只有一个节点错误，这个报错图案可以定位错误节点，其他关系可以恢复候选值。</w:t>
      </w:r>
    </w:p>
    <w:p>
      <w:r>
        <w:t>本轮对六个节点分别加1，程序均找到唯一恢复候选，六次全部成功。这是算术核的人工注错检查，不能称为全《内经》的盲校勘，也不是六条新的古籍错误已被发现。</w:t>
      </w:r>
    </w:p>
    <w:p>
      <w:pPr>
        <w:pStyle w:val="Heading2"/>
      </w:pPr>
      <w:r>
        <w:t>3. 协调错误可以完全逃过检查</w:t>
      </w:r>
    </w:p>
    <w:p>
      <w:r>
        <w:t>把a、d、e、f同时乘2，得到540、6、50、3240、27000、162000，四式仍全部成立。程序无法单凭这张网络判断它与原数哪一组历史上正确。</w:t>
      </w:r>
    </w:p>
    <w:p>
      <w:r>
        <w:t>所以这张网适合发现不一致、定位单一候选错误；不适合独自证明绝对数值真伪。真正校勘需要一个不从这四式反推出来的锚：可信版本、独立历法关系、可靠单位或其他篇章的独立文本证据。</w:t>
      </w:r>
    </w:p>
    <w:p>
      <w:r>
        <w:t>“自动校勘”应据此分两级：先报告关系冲突，再提出有前提的修正候选。不能把“内部算得回来”写成“古人原文必然如此”。</w:t>
      </w:r>
    </w:p>
    <w:p>
      <w:pPr>
        <w:pStyle w:val="Heading2"/>
      </w:pPr>
      <w:r>
        <w:t>4. 奇分的算术成立，取整方式要说清</w:t>
      </w:r>
    </w:p>
    <w:p>
      <w:r>
        <w:t>14×(1.8−25/14)=0.2成立。《卫气行》所列1.8、3.6、5.4、7.2等，与“先把每舍比例约为1.8，再逐舍累加”的候选算法相容。[S3]</w:t>
      </w:r>
    </w:p>
    <w:p>
      <w:r>
        <w:t>这不同于“每个累计位置分别四舍五入”：4舍精确为100/14≈7.142857，分别取一位小数是7.1，逐步用1.8则是7.2；14舍精确为25，分别取整仍为25，逐步累加才为25.2。</w:t>
      </w:r>
    </w:p>
    <w:p>
      <w:r>
        <w:t>因此可保留的表述是：0.2可由逐舍比例粗化后累计解释；这是与经文序列相容的算术模型。不能写成任何有限精度观察都必然产生0.2，更不能仅凭算式断定古人的历史算法或所有版本都如此。</w:t>
      </w:r>
    </w:p>
    <w:p>
      <w:pPr>
        <w:pStyle w:val="Heading2"/>
      </w:pPr>
      <w:r>
        <w:t>5. 关于13500再收紧一步</w:t>
      </w:r>
    </w:p>
    <w:p>
      <w:r>
        <w:t>“生命不是呼吸豆子的集合”是体系的去实体化立场；“可以识别呼吸回返并计数”则是测量问题。二者并不冲突：记录一次回返不要求认为生命由小实体拼装。</w:t>
      </w:r>
    </w:p>
    <w:p>
      <w:r>
        <w:t>若13500是规定的经典坐标基数，它可以保留这种身份；若要成为真实生命不变量，须先定义回返识别、状态整合、正常化与弃权条件，再对未见记录计算。数值可以因观察尺度而改变，但尺度转换必须提前固定，不能为保持13500临时改尺子。</w:t>
      </w:r>
    </w:p>
    <w:p>
      <w:pPr>
        <w:pStyle w:val="Heading1"/>
      </w:pPr>
      <w:r>
        <w:t>六、继续研究四：历史改变了下一轮，是否就叫规则改变</w:t>
      </w:r>
    </w:p>
    <w:p>
      <w:pPr>
        <w:pStyle w:val="Heading2"/>
      </w:pPr>
      <w:r>
        <w:t>1. 可更新规则可以改写成固定扩展状态</w:t>
      </w:r>
    </w:p>
    <w:p>
      <w:r>
        <w:t>设报告模型为x_{t+1}=F(x_t,e_t,k_t)，k_{t+1}=U(k_t,x_t,e_t)。令扩展状态z_t=(x_t,k_t)，则有固定映射：z_{t+1}=F̃(z_t,e_t)=(F(x_t,e_t,k_t),U(k_t,x_t,e_t))。</w:t>
      </w:r>
    </w:p>
    <w:p>
      <w:r>
        <w:t>所以一个“规则会更新”的模型，也可以写成一个规则固定、状态更完整的模型。若只观测x，这两种表述给出完全相同的数据。随机模型把更新核一起放入扩展状态也有同样的结论。</w:t>
      </w:r>
    </w:p>
    <w:p>
      <w:r>
        <w:t>这不否定历史改写后续发生，也不要求给k建立本体。它说明“状态”与“规则”的区分依赖预先规定的研究表示。仅凭路径依赖不能判定唯一的规则层，更不能用无法排尽的隐藏状态声称已经证明不可还原的新物理。</w:t>
      </w:r>
    </w:p>
    <w:p>
      <w:r>
        <w:t>第32章后半已经承认未测当前状态的可能性；本轮把这个提醒补成明确的不可识别边界。建议将“规则改写”统一定义为：在事先限定的观察状态、输入范围和模型类别内，条件响应律出现稳定且可复现的改变。</w:t>
      </w:r>
    </w:p>
    <w:p>
      <w:pPr>
        <w:pStyle w:val="Heading2"/>
      </w:pPr>
      <w:r>
        <w:t>2. 固定规则也能反演不闭合</w:t>
      </w:r>
    </w:p>
    <w:p>
      <w:r>
        <w:t>构造一个明确的小系统：x、y由输入沿单位正方形走一圈，再沿原投影路径反向返回；z满足dz/dt=x·dy/dt−z。整个实验中这条规则始终不变。</w:t>
      </w:r>
    </w:p>
    <w:p>
      <w:r>
        <w:t>每条边运行一个单位时长。正向四段的源项为0、1、0、0；反向四段为0、0、−1、0。初始z=0，每段精确递推为z下一段=e^(−1)z当前段+源项×(1−e^(−1))。</w:t>
      </w:r>
    </w:p>
    <w:p>
      <w:r>
        <w:t>八段后，x、y回到原点，但z=(1−e^(−1))(e^(−6)−e^(−1))≈−0.230977，显然不为零。这里没有改写任何规则，只有固定耗散对先后发生的作用施加不同权重。若去掉耗散，正反才恰好相抵。</w:t>
      </w:r>
    </w:p>
    <w:p>
      <w:r>
        <w:t>因此D_rev≠0不单独证明Ω_t变成Ω_{t+1}。完整路径的时间反演、控制顺序颠倒、投影路径逆向、洗脱，是四件不同的操作。对一个确切固定的1-形式沿同一完整路径反向积分会变号；真实耗散过程不自动实现这个数学逆路径。</w:t>
      </w:r>
    </w:p>
    <w:p>
      <w:pPr>
        <w:pStyle w:val="Heading2"/>
      </w:pPr>
      <w:r>
        <w:t>3. 更能成立的研究问题</w:t>
      </w:r>
    </w:p>
    <w:p>
      <w:r>
        <w:t>在同样的可观测状态和同一探针下，不同历史是否使未来响应分布不同？这是可研究的问题。若有差异，先得到“当前观察状态不足以闭合预测”，再比较隐藏状态、药物残留、耗散、慢变量、一般历史模型和报告的结构约束模型。</w:t>
      </w:r>
    </w:p>
    <w:p>
      <w:r>
        <w:t>新理论的价值可以是更少参数、特定符号律、更好的跨条件预测或更有效的实验设计，不要求宣称历史超出了所有状态描述。先让测量和预测成立，再讨论表述层次。</w:t>
      </w:r>
    </w:p>
    <w:p>
      <w:pPr>
        <w:pStyle w:val="Heading2"/>
      </w:pPr>
      <w:r>
        <w:t>4. 不应把终点匹配变成选择偏差</w:t>
      </w:r>
    </w:p>
    <w:p>
      <w:r>
        <w:t>共同探针设计很有价值，但治疗结束时的负荷可能已经受AB或BA影响。若只挑终点恰好相同的样本再比未来，可能引入治疗后的选择偏差；随机分配的优势会被损坏。</w:t>
      </w:r>
    </w:p>
    <w:p>
      <w:r>
        <w:t>应同时保留所有随机分配样本，事先规定终点匹配、标准化与条件分析的地位；报告总效应和匹配后的响应差。若确能以实验程序标准化某些当前读出，也应记录标准化过程本身的作用。这是由设计因果结构作出的推论，不是本轮新增临床结果。</w:t>
      </w:r>
    </w:p>
    <w:p>
      <w:pPr>
        <w:pStyle w:val="Heading1"/>
      </w:pPr>
      <w:r>
        <w:t>七、统一母参数需要再加什么约束</w:t>
      </w:r>
    </w:p>
    <w:p>
      <w:r>
        <w:t>第31章把X下一轮=(1−Λ)G+ΛC作为统一动力式。若G和C都可以任意选择，则任何Λ&lt;1都能用G=(X下一轮−ΛC)/(1−Λ)拟合同一结果，Λ不会凭这个式子自动成为可识别量。需要独立限制或测量G、C，才可以比较“结构回压”强度。</w:t>
      </w:r>
    </w:p>
    <w:p>
      <w:r>
        <w:t>同样，Λ升高不必使响应维数下降。取二维响应矩阵RΛ=diag(1−Λ,Λ)。它由两套固定响应混合得到；按平方奇异值的谱熵有效维数，Λ从0升到0.5时，维数从1升到2，之后才再下降。</w:t>
      </w:r>
    </w:p>
    <w:p>
      <w:r>
        <w:t>这意味着“旧结构取得更大权重→维数必降”还缺一个压缩条件。过去也可以保存辨别、协调和行动的能力，并非一进入下一轮就一定封路。只有明确“不同有效输入被旧结构压进同一不适配响应类”，压缩假说才有针对性。</w:t>
      </w:r>
    </w:p>
    <w:p>
      <w:r>
        <w:t>后期报告已经撤回维数万能判据，这个修订应延伸到母参数本身。继续保留任务方向、作用强度、代价、持续性和适配结果；有效维数只是其中一个受标定影响的读数。</w:t>
      </w:r>
    </w:p>
    <w:p>
      <w:r>
        <w:t>第31章提出信号协方差对噪声协方差的广义特征值，可提供受控的不变读法。它在同时进行可逆坐标变换且噪声度量有效时较稳健；噪声矩阵不可逆时如何正则化，以及方向与任务是否适配，仍需预先规定。</w:t>
      </w:r>
    </w:p>
    <w:p>
      <w:pPr>
        <w:pStyle w:val="Heading1"/>
      </w:pPr>
      <w:r>
        <w:t>八、外部核查：保留真实支持，补齐遗漏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041"/>
        <w:gridCol w:w="3798"/>
        <w:gridCol w:w="3798"/>
      </w:tblGrid>
      <w:tr>
        <w:trPr>
          <w:cantSplit/>
          <w:tblHeader/>
        </w:trPr>
        <w:tc>
          <w:tcPr>
            <w:tcW w:type="dxa" w:w="2041"/>
            <w:tcMar>
              <w:top w:w="65" w:type="dxa"/>
              <w:bottom w:w="65" w:type="dxa"/>
              <w:left w:w="65" w:type="dxa"/>
              <w:right w:w="65" w:type="dxa"/>
            </w:tcMar>
            <w:shd w:fill="EAF1F4"/>
          </w:tcPr>
          <w:p>
            <w:pPr>
              <w:spacing w:after="40" w:line="269" w:lineRule="auto"/>
            </w:pPr>
            <w:r>
              <w:rPr>
                <w:b/>
                <w:color w:val="173A51"/>
                <w:sz w:val="17"/>
              </w:rPr>
              <w:t>外部原始资料</w:t>
            </w:r>
          </w:p>
        </w:tc>
        <w:tc>
          <w:tcPr>
            <w:tcW w:type="dxa" w:w="3798"/>
            <w:tcMar>
              <w:top w:w="65" w:type="dxa"/>
              <w:bottom w:w="65" w:type="dxa"/>
              <w:left w:w="65" w:type="dxa"/>
              <w:right w:w="65" w:type="dxa"/>
            </w:tcMar>
            <w:shd w:fill="EAF1F4"/>
          </w:tcPr>
          <w:p>
            <w:pPr>
              <w:spacing w:after="40" w:line="269" w:lineRule="auto"/>
            </w:pPr>
            <w:r>
              <w:rPr>
                <w:b/>
                <w:color w:val="173A51"/>
                <w:sz w:val="17"/>
              </w:rPr>
              <w:t>本轮核对结果</w:t>
            </w:r>
          </w:p>
        </w:tc>
        <w:tc>
          <w:tcPr>
            <w:tcW w:type="dxa" w:w="3798"/>
            <w:tcMar>
              <w:top w:w="65" w:type="dxa"/>
              <w:bottom w:w="65" w:type="dxa"/>
              <w:left w:w="65" w:type="dxa"/>
              <w:right w:w="65" w:type="dxa"/>
            </w:tcMar>
            <w:shd w:fill="EAF1F4"/>
          </w:tcPr>
          <w:p>
            <w:pPr>
              <w:spacing w:after="40" w:line="269" w:lineRule="auto"/>
            </w:pPr>
            <w:r>
              <w:rPr>
                <w:b/>
                <w:color w:val="173A51"/>
                <w:sz w:val="17"/>
              </w:rPr>
              <w:t>对这份报告的作用</w:t>
            </w:r>
          </w:p>
        </w:tc>
      </w:tr>
      <w:tr>
        <w:trPr>
          <w:cantSplit/>
        </w:trPr>
        <w:tc>
          <w:tcPr>
            <w:tcW w:type="dxa" w:w="2041"/>
            <w:tcMar>
              <w:top w:w="65" w:type="dxa"/>
              <w:bottom w:w="65" w:type="dxa"/>
              <w:left w:w="65" w:type="dxa"/>
              <w:right w:w="65" w:type="dxa"/>
            </w:tcMar>
          </w:tcPr>
          <w:p>
            <w:pPr>
              <w:spacing w:after="40" w:line="269" w:lineRule="auto"/>
            </w:pPr>
            <w:r>
              <w:rPr>
                <w:sz w:val="17"/>
              </w:rPr>
              <w:t>PerturbFate，Nature 2026</w:t>
            </w:r>
          </w:p>
        </w:tc>
        <w:tc>
          <w:tcPr>
            <w:tcW w:type="dxa" w:w="3798"/>
            <w:tcMar>
              <w:top w:w="65" w:type="dxa"/>
              <w:bottom w:w="65" w:type="dxa"/>
              <w:left w:w="65" w:type="dxa"/>
              <w:right w:w="65" w:type="dxa"/>
            </w:tcMar>
          </w:tcPr>
          <w:p>
            <w:pPr>
              <w:spacing w:after="40" w:line="269" w:lineRule="auto"/>
            </w:pPr>
            <w:r>
              <w:rPr>
                <w:sz w:val="17"/>
              </w:rPr>
              <w:t>119项保留扰动；52项改变轨迹，46项向未分化移动，33项富集未分化状态。报告末尾分母重算与原文相符</w:t>
            </w:r>
          </w:p>
        </w:tc>
        <w:tc>
          <w:tcPr>
            <w:tcW w:type="dxa" w:w="3798"/>
            <w:tcMar>
              <w:top w:w="65" w:type="dxa"/>
              <w:bottom w:w="65" w:type="dxa"/>
              <w:left w:w="65" w:type="dxa"/>
              <w:right w:w="65" w:type="dxa"/>
            </w:tcMar>
          </w:tcPr>
          <w:p>
            <w:pPr>
              <w:spacing w:after="40" w:line="269" w:lineRule="auto"/>
            </w:pPr>
            <w:r>
              <w:rPr>
                <w:sz w:val="17"/>
              </w:rPr>
              <w:t>保留局部趋同证据；它不是全部癌症的通用复轨率，也不是本项目的未知患者预测。[S6]</w:t>
            </w:r>
          </w:p>
        </w:tc>
      </w:tr>
      <w:tr>
        <w:trPr>
          <w:cantSplit/>
        </w:trPr>
        <w:tc>
          <w:tcPr>
            <w:tcW w:type="dxa" w:w="2041"/>
            <w:tcMar>
              <w:top w:w="65" w:type="dxa"/>
              <w:bottom w:w="65" w:type="dxa"/>
              <w:left w:w="65" w:type="dxa"/>
              <w:right w:w="65" w:type="dxa"/>
            </w:tcMar>
            <w:shd w:fill="F6F8F9"/>
          </w:tcPr>
          <w:p>
            <w:pPr>
              <w:spacing w:after="40" w:line="269" w:lineRule="auto"/>
            </w:pPr>
            <w:r>
              <w:rPr>
                <w:sz w:val="17"/>
              </w:rPr>
              <w:t>结肠炎表观遗传记忆，Nature 2026</w:t>
            </w:r>
          </w:p>
        </w:tc>
        <w:tc>
          <w:tcPr>
            <w:tcW w:type="dxa" w:w="3798"/>
            <w:tcMar>
              <w:top w:w="65" w:type="dxa"/>
              <w:bottom w:w="65" w:type="dxa"/>
              <w:left w:w="65" w:type="dxa"/>
              <w:right w:w="65" w:type="dxa"/>
            </w:tcMar>
            <w:shd w:fill="F6F8F9"/>
          </w:tcPr>
          <w:p>
            <w:pPr>
              <w:spacing w:after="40" w:line="269" w:lineRule="auto"/>
            </w:pPr>
            <w:r>
              <w:rPr>
                <w:sz w:val="17"/>
              </w:rPr>
              <w:t>原始论文报告炎症缓解后超过100天的染色质记忆及后续肿瘤生长变化</w:t>
            </w:r>
          </w:p>
        </w:tc>
        <w:tc>
          <w:tcPr>
            <w:tcW w:type="dxa" w:w="3798"/>
            <w:tcMar>
              <w:top w:w="65" w:type="dxa"/>
              <w:bottom w:w="65" w:type="dxa"/>
              <w:left w:w="65" w:type="dxa"/>
              <w:right w:w="65" w:type="dxa"/>
            </w:tcMar>
            <w:shd w:fill="F6F8F9"/>
          </w:tcPr>
          <w:p>
            <w:pPr>
              <w:spacing w:after="40" w:line="269" w:lineRule="auto"/>
            </w:pPr>
            <w:r>
              <w:rPr>
                <w:sz w:val="17"/>
              </w:rPr>
              <w:t>支持历史能在当前浅层表现恢复后继续影响未来；论文识别出当前表观遗传状态，不支持“所有状态测量都不能容纳历史”。[S7]</w:t>
            </w:r>
          </w:p>
        </w:tc>
      </w:tr>
      <w:tr>
        <w:trPr>
          <w:cantSplit/>
        </w:trPr>
        <w:tc>
          <w:tcPr>
            <w:tcW w:type="dxa" w:w="2041"/>
            <w:tcMar>
              <w:top w:w="65" w:type="dxa"/>
              <w:bottom w:w="65" w:type="dxa"/>
              <w:left w:w="65" w:type="dxa"/>
              <w:right w:w="65" w:type="dxa"/>
            </w:tcMar>
          </w:tcPr>
          <w:p>
            <w:pPr>
              <w:spacing w:after="40" w:line="269" w:lineRule="auto"/>
            </w:pPr>
            <w:r>
              <w:rPr>
                <w:sz w:val="17"/>
              </w:rPr>
              <w:t>2024年ⅢA期肺癌随机试验</w:t>
            </w:r>
          </w:p>
        </w:tc>
        <w:tc>
          <w:tcPr>
            <w:tcW w:type="dxa" w:w="3798"/>
            <w:tcMar>
              <w:top w:w="65" w:type="dxa"/>
              <w:bottom w:w="65" w:type="dxa"/>
              <w:left w:w="65" w:type="dxa"/>
              <w:right w:w="65" w:type="dxa"/>
            </w:tcMar>
          </w:tcPr>
          <w:p>
            <w:pPr>
              <w:spacing w:after="40" w:line="269" w:lineRule="auto"/>
            </w:pPr>
            <w:r>
              <w:rPr>
                <w:sz w:val="17"/>
              </w:rPr>
              <w:t>75例随机，70例全分析。主要终点1年DFS 82.1%比61.9%，p=0.06；DFS时间分析HR=0.378，p=0.03</w:t>
            </w:r>
          </w:p>
        </w:tc>
        <w:tc>
          <w:tcPr>
            <w:tcW w:type="dxa" w:w="3798"/>
            <w:tcMar>
              <w:top w:w="65" w:type="dxa"/>
              <w:bottom w:w="65" w:type="dxa"/>
              <w:left w:w="65" w:type="dxa"/>
              <w:right w:w="65" w:type="dxa"/>
            </w:tcMar>
          </w:tcPr>
          <w:p>
            <w:pPr>
              <w:spacing w:after="40" w:line="269" w:lineRule="auto"/>
            </w:pPr>
            <w:r>
              <w:rPr>
                <w:sz w:val="17"/>
              </w:rPr>
              <w:t>原报告遗漏主要终点p值。应同时报告未达主要终点显著与次要分析积极信号，不称试验整体已经证实疗效。[S4]</w:t>
            </w:r>
          </w:p>
        </w:tc>
      </w:tr>
      <w:tr>
        <w:trPr>
          <w:cantSplit/>
        </w:trPr>
        <w:tc>
          <w:tcPr>
            <w:tcW w:type="dxa" w:w="2041"/>
            <w:tcMar>
              <w:top w:w="65" w:type="dxa"/>
              <w:bottom w:w="65" w:type="dxa"/>
              <w:left w:w="65" w:type="dxa"/>
              <w:right w:w="65" w:type="dxa"/>
            </w:tcMar>
            <w:shd w:fill="F6F8F9"/>
          </w:tcPr>
          <w:p>
            <w:pPr>
              <w:spacing w:after="40" w:line="269" w:lineRule="auto"/>
            </w:pPr>
            <w:r>
              <w:rPr>
                <w:sz w:val="17"/>
              </w:rPr>
              <w:t>2026年肺癌多中心双盲试验</w:t>
            </w:r>
          </w:p>
        </w:tc>
        <w:tc>
          <w:tcPr>
            <w:tcW w:type="dxa" w:w="3798"/>
            <w:tcMar>
              <w:top w:w="65" w:type="dxa"/>
              <w:bottom w:w="65" w:type="dxa"/>
              <w:left w:w="65" w:type="dxa"/>
              <w:right w:w="65" w:type="dxa"/>
            </w:tcMar>
            <w:shd w:fill="F6F8F9"/>
          </w:tcPr>
          <w:p>
            <w:pPr>
              <w:spacing w:after="40" w:line="269" w:lineRule="auto"/>
            </w:pPr>
            <w:r>
              <w:rPr>
                <w:sz w:val="17"/>
              </w:rPr>
              <w:t>286例。主要终点2年DFS，ITT p=0.08；次要DFS时间分析37.8比31.6月，HR=0.73，p=0.045</w:t>
            </w:r>
          </w:p>
        </w:tc>
        <w:tc>
          <w:tcPr>
            <w:tcW w:type="dxa" w:w="3798"/>
            <w:tcMar>
              <w:top w:w="65" w:type="dxa"/>
              <w:bottom w:w="65" w:type="dxa"/>
              <w:left w:w="65" w:type="dxa"/>
              <w:right w:w="65" w:type="dxa"/>
            </w:tcMar>
            <w:shd w:fill="F6F8F9"/>
          </w:tcPr>
          <w:p>
            <w:pPr>
              <w:spacing w:after="40" w:line="269" w:lineRule="auto"/>
            </w:pPr>
            <w:r>
              <w:rPr>
                <w:sz w:val="17"/>
              </w:rPr>
              <w:t>报告已提2年DFS未显著，但需明确它是主要终点。积极信号可支持后续研究，不能直接证实本体系或普遍治癌命题。[S5]</w:t>
            </w:r>
          </w:p>
        </w:tc>
      </w:tr>
      <w:tr>
        <w:trPr>
          <w:cantSplit/>
        </w:trPr>
        <w:tc>
          <w:tcPr>
            <w:tcW w:type="dxa" w:w="2041"/>
            <w:tcMar>
              <w:top w:w="65" w:type="dxa"/>
              <w:bottom w:w="65" w:type="dxa"/>
              <w:left w:w="65" w:type="dxa"/>
              <w:right w:w="65" w:type="dxa"/>
            </w:tcMar>
          </w:tcPr>
          <w:p>
            <w:pPr>
              <w:spacing w:after="40" w:line="269" w:lineRule="auto"/>
            </w:pPr>
            <w:r>
              <w:rPr>
                <w:sz w:val="17"/>
              </w:rPr>
              <w:t>2026年晚期结直肠癌动态策略报告</w:t>
            </w:r>
          </w:p>
        </w:tc>
        <w:tc>
          <w:tcPr>
            <w:tcW w:type="dxa" w:w="3798"/>
            <w:tcMar>
              <w:top w:w="65" w:type="dxa"/>
              <w:bottom w:w="65" w:type="dxa"/>
              <w:left w:w="65" w:type="dxa"/>
              <w:right w:w="65" w:type="dxa"/>
            </w:tcMar>
          </w:tcPr>
          <w:p>
            <w:pPr>
              <w:spacing w:after="40" w:line="269" w:lineRule="auto"/>
            </w:pPr>
            <w:r>
              <w:rPr>
                <w:sz w:val="17"/>
              </w:rPr>
              <w:t>期刊原文摘要可核实最优策略相符组34.5月、其他组24.6月</w:t>
            </w:r>
          </w:p>
        </w:tc>
        <w:tc>
          <w:tcPr>
            <w:tcW w:type="dxa" w:w="3798"/>
            <w:tcMar>
              <w:top w:w="65" w:type="dxa"/>
              <w:bottom w:w="65" w:type="dxa"/>
              <w:left w:w="65" w:type="dxa"/>
              <w:right w:w="65" w:type="dxa"/>
            </w:tcMar>
          </w:tcPr>
          <w:p>
            <w:pPr>
              <w:spacing w:after="40" w:line="269" w:lineRule="auto"/>
            </w:pPr>
            <w:r>
              <w:rPr>
                <w:sz w:val="17"/>
              </w:rPr>
              <w:t>保留观察性关联，未在本轮取得患者级数据或做因果估计；不能把按模型相符分组视作随机分组。[S8]</w:t>
            </w:r>
          </w:p>
        </w:tc>
      </w:tr>
      <w:tr>
        <w:trPr>
          <w:cantSplit/>
        </w:trPr>
        <w:tc>
          <w:tcPr>
            <w:tcW w:type="dxa" w:w="2041"/>
            <w:tcMar>
              <w:top w:w="65" w:type="dxa"/>
              <w:bottom w:w="65" w:type="dxa"/>
              <w:left w:w="65" w:type="dxa"/>
              <w:right w:w="65" w:type="dxa"/>
            </w:tcMar>
            <w:shd w:fill="F6F8F9"/>
          </w:tcPr>
          <w:p>
            <w:pPr>
              <w:spacing w:after="40" w:line="269" w:lineRule="auto"/>
            </w:pPr>
            <w:r>
              <w:rPr>
                <w:sz w:val="17"/>
              </w:rPr>
              <w:t>2013、2018年N-of-1研究</w:t>
            </w:r>
          </w:p>
        </w:tc>
        <w:tc>
          <w:tcPr>
            <w:tcW w:type="dxa" w:w="3798"/>
            <w:tcMar>
              <w:top w:w="65" w:type="dxa"/>
              <w:bottom w:w="65" w:type="dxa"/>
              <w:left w:w="65" w:type="dxa"/>
              <w:right w:w="65" w:type="dxa"/>
            </w:tcMar>
            <w:shd w:fill="F6F8F9"/>
          </w:tcPr>
          <w:p>
            <w:pPr>
              <w:spacing w:after="40" w:line="269" w:lineRule="auto"/>
            </w:pPr>
            <w:r>
              <w:rPr>
                <w:sz w:val="17"/>
              </w:rPr>
              <w:t>原始资料存在；研究对象分别为肾阴虚证与稳定支气管扩张</w:t>
            </w:r>
          </w:p>
        </w:tc>
        <w:tc>
          <w:tcPr>
            <w:tcW w:type="dxa" w:w="3798"/>
            <w:tcMar>
              <w:top w:w="65" w:type="dxa"/>
              <w:bottom w:w="65" w:type="dxa"/>
              <w:left w:w="65" w:type="dxa"/>
              <w:right w:w="65" w:type="dxa"/>
            </w:tcMar>
            <w:shd w:fill="F6F8F9"/>
          </w:tcPr>
          <w:p>
            <w:pPr>
              <w:spacing w:after="40" w:line="269" w:lineRule="auto"/>
            </w:pPr>
            <w:r>
              <w:rPr>
                <w:sz w:val="17"/>
              </w:rPr>
              <w:t>可作为个体化不保证有效的方法边界，不能当作癌症患者疗效的直接反证。[S9–S10]</w:t>
            </w:r>
          </w:p>
        </w:tc>
      </w:tr>
      <w:tr>
        <w:trPr>
          <w:cantSplit/>
        </w:trPr>
        <w:tc>
          <w:tcPr>
            <w:tcW w:type="dxa" w:w="2041"/>
            <w:tcMar>
              <w:top w:w="65" w:type="dxa"/>
              <w:bottom w:w="65" w:type="dxa"/>
              <w:left w:w="65" w:type="dxa"/>
              <w:right w:w="65" w:type="dxa"/>
            </w:tcMar>
          </w:tcPr>
          <w:p>
            <w:pPr>
              <w:spacing w:after="40" w:line="269" w:lineRule="auto"/>
            </w:pPr>
            <w:r>
              <w:rPr>
                <w:sz w:val="17"/>
              </w:rPr>
              <w:t>2024年声子诱导几何手性论文</w:t>
            </w:r>
          </w:p>
        </w:tc>
        <w:tc>
          <w:tcPr>
            <w:tcW w:type="dxa" w:w="3798"/>
            <w:tcMar>
              <w:top w:w="65" w:type="dxa"/>
              <w:bottom w:w="65" w:type="dxa"/>
              <w:left w:w="65" w:type="dxa"/>
              <w:right w:w="65" w:type="dxa"/>
            </w:tcMar>
          </w:tcPr>
          <w:p>
            <w:pPr>
              <w:spacing w:after="40" w:line="269" w:lineRule="auto"/>
            </w:pPr>
            <w:r>
              <w:rPr>
                <w:sz w:val="17"/>
              </w:rPr>
              <w:t>原论文与书目存在，属于已知非线性声子研究</w:t>
            </w:r>
          </w:p>
        </w:tc>
        <w:tc>
          <w:tcPr>
            <w:tcW w:type="dxa" w:w="3798"/>
            <w:tcMar>
              <w:top w:w="65" w:type="dxa"/>
              <w:bottom w:w="65" w:type="dxa"/>
              <w:left w:w="65" w:type="dxa"/>
              <w:right w:w="65" w:type="dxa"/>
            </w:tcMar>
          </w:tcPr>
          <w:p>
            <w:pPr>
              <w:spacing w:after="40" w:line="269" w:lineRule="auto"/>
            </w:pPr>
            <w:r>
              <w:rPr>
                <w:sz w:val="17"/>
              </w:rPr>
              <w:t>第23章不主张首创选择规则的处理合理；具体fc3数值与69频率仍须本项目原始文件复核。[S11]</w:t>
            </w:r>
          </w:p>
        </w:tc>
      </w:tr>
    </w:tbl>
    <w:p>
      <w:pPr>
        <w:spacing w:after="0"/>
      </w:pPr>
    </w:p>
    <w:p>
      <w:r>
        <w:t>主要终点未显著并不等于“已经证明没有效果”。本轮修正的是证据陈述：一个试验可以有主终点未达显著、次要分析有信号的混合结果，不能只用其中一面给整个理论盖“通过”或“失败”的印。</w:t>
      </w:r>
    </w:p>
    <w:p>
      <w:r>
        <w:t>战争章节已经把“差异越多越好”“竞争越强越进步”“所有体制必然因此灭亡”等强命题削减为条件问题，这一步应保留。但若要成为历史规律，须固定共同体边界、结果变量、比较时段、成本权重和反事实；几个精选案例不等于跨朝代全样本。癌症、战争、心理与艺术共享母语言，可以互相暴露逻辑问题，不能互充独立实验证据。</w:t>
      </w:r>
    </w:p>
    <w:p>
      <w:pPr>
        <w:pStyle w:val="Heading1"/>
      </w:pPr>
      <w:r>
        <w:t>九、下一轮接着研究什么</w:t>
      </w:r>
    </w:p>
    <w:p>
      <w:r>
        <w:t>第一，正式冻结本轮24的对象和双射，并把“坡度”究竟指几何局部位置还是物理梯度写明。随后才检验它与其他24读数有没有类型桥。不要在这一步重新给24小时、24节气补数字对应。</w:t>
      </w:r>
    </w:p>
    <w:p>
      <w:r>
        <w:t>第二，整理一张跨章类型表：四个关系、四个独立控制变量、四个空间支架、四个量子测量结果分别是什么；六个无序边、六个反对称接口、六个投影相位怎样连接。能够证明的写映射，不能证明的留空。</w:t>
      </w:r>
    </w:p>
    <w:p>
      <w:r>
        <w:t>第三，把校勘程序的第一阶段收束为带单位的约束检查，先登记冲突和弃权。用没有参与规则建立的可靠异本作外部锚，再评判修正候选；不能在看过异本以后倒称先验命中。</w:t>
      </w:r>
    </w:p>
    <w:p>
      <w:r>
        <w:t>第四，若做身心或肿瘤数据接续，先选择一个能识别的窄问题：同样浅层状态之后，历史特征能否提高未来探针预测。先按整位个体、整批实验留出，避免把大量细胞当成独立患者。新增读数若只是既有数据的确定变换，不会凭空增加信息；它仍可以带来可解释性和有限样本效率。</w:t>
      </w:r>
    </w:p>
    <w:p>
      <w:r>
        <w:t>第五，给原汇编加“当前有效结论索引”。历史版本保留，新版要注明替代哪一句、保留哪一层、撤回哪一层。公式缺损、经典名词、统计终点优先修；文化材料和原有判断不作无关改写。</w:t>
      </w:r>
    </w:p>
    <w:p>
      <w:r>
        <w:t>本轮可以确认的推进，是让一个原来开放的24变成可证明的几何关联，并让几个容易被强语言遮住的识别问题真正能够失败。继续沿这条路走：不是看到同一个数就宣布归一，而是把转换规则写清，让经典、模型与现实各自有自己的证据位置。</w:t>
      </w:r>
    </w:p>
    <w:p>
      <w:pPr>
        <w:pStyle w:val="Heading1"/>
      </w:pPr>
      <w:r>
        <w:t>附录A：本轮复算记录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041"/>
        <w:gridCol w:w="3798"/>
        <w:gridCol w:w="3798"/>
      </w:tblGrid>
      <w:tr>
        <w:trPr>
          <w:cantSplit/>
          <w:tblHeader/>
        </w:trPr>
        <w:tc>
          <w:tcPr>
            <w:tcW w:type="dxa" w:w="2041"/>
            <w:tcMar>
              <w:top w:w="65" w:type="dxa"/>
              <w:bottom w:w="65" w:type="dxa"/>
              <w:left w:w="65" w:type="dxa"/>
              <w:right w:w="65" w:type="dxa"/>
            </w:tcMar>
            <w:shd w:fill="EAF1F4"/>
          </w:tcPr>
          <w:p>
            <w:pPr>
              <w:spacing w:after="40" w:line="269" w:lineRule="auto"/>
            </w:pPr>
            <w:r>
              <w:rPr>
                <w:b/>
                <w:color w:val="173A51"/>
                <w:sz w:val="17"/>
              </w:rPr>
              <w:t>检查</w:t>
            </w:r>
          </w:p>
        </w:tc>
        <w:tc>
          <w:tcPr>
            <w:tcW w:type="dxa" w:w="3798"/>
            <w:tcMar>
              <w:top w:w="65" w:type="dxa"/>
              <w:bottom w:w="65" w:type="dxa"/>
              <w:left w:w="65" w:type="dxa"/>
              <w:right w:w="65" w:type="dxa"/>
            </w:tcMar>
            <w:shd w:fill="EAF1F4"/>
          </w:tcPr>
          <w:p>
            <w:pPr>
              <w:spacing w:after="40" w:line="269" w:lineRule="auto"/>
            </w:pPr>
            <w:r>
              <w:rPr>
                <w:b/>
                <w:color w:val="173A51"/>
                <w:sz w:val="17"/>
              </w:rPr>
              <w:t>实际结果</w:t>
            </w:r>
          </w:p>
        </w:tc>
        <w:tc>
          <w:tcPr>
            <w:tcW w:type="dxa" w:w="3798"/>
            <w:tcMar>
              <w:top w:w="65" w:type="dxa"/>
              <w:bottom w:w="65" w:type="dxa"/>
              <w:left w:w="65" w:type="dxa"/>
              <w:right w:w="65" w:type="dxa"/>
            </w:tcMar>
            <w:shd w:fill="EAF1F4"/>
          </w:tcPr>
          <w:p>
            <w:pPr>
              <w:spacing w:after="40" w:line="269" w:lineRule="auto"/>
            </w:pPr>
            <w:r>
              <w:rPr>
                <w:b/>
                <w:color w:val="173A51"/>
                <w:sz w:val="17"/>
              </w:rPr>
              <w:t>限定范围</w:t>
            </w:r>
          </w:p>
        </w:tc>
      </w:tr>
      <w:tr>
        <w:trPr>
          <w:cantSplit/>
        </w:trPr>
        <w:tc>
          <w:tcPr>
            <w:tcW w:type="dxa" w:w="2041"/>
            <w:tcMar>
              <w:top w:w="65" w:type="dxa"/>
              <w:bottom w:w="65" w:type="dxa"/>
              <w:left w:w="65" w:type="dxa"/>
              <w:right w:w="65" w:type="dxa"/>
            </w:tcMar>
          </w:tcPr>
          <w:p>
            <w:pPr>
              <w:spacing w:after="40" w:line="269" w:lineRule="auto"/>
            </w:pPr>
            <w:r>
              <w:rPr>
                <w:sz w:val="17"/>
              </w:rPr>
              <w:t>四三角骨架顶点/边/面</w:t>
            </w:r>
          </w:p>
        </w:tc>
        <w:tc>
          <w:tcPr>
            <w:tcW w:type="dxa" w:w="3798"/>
            <w:tcMar>
              <w:top w:w="65" w:type="dxa"/>
              <w:bottom w:w="65" w:type="dxa"/>
              <w:left w:w="65" w:type="dxa"/>
              <w:right w:w="65" w:type="dxa"/>
            </w:tcMar>
          </w:tcPr>
          <w:p>
            <w:pPr>
              <w:spacing w:after="40" w:line="269" w:lineRule="auto"/>
            </w:pPr>
            <w:r>
              <w:rPr>
                <w:sz w:val="17"/>
              </w:rPr>
              <w:t>6/12/8</w:t>
            </w:r>
          </w:p>
        </w:tc>
        <w:tc>
          <w:tcPr>
            <w:tcW w:type="dxa" w:w="3798"/>
            <w:tcMar>
              <w:top w:w="65" w:type="dxa"/>
              <w:bottom w:w="65" w:type="dxa"/>
              <w:left w:w="65" w:type="dxa"/>
              <w:right w:w="65" w:type="dxa"/>
            </w:tcMar>
          </w:tcPr>
          <w:p>
            <w:pPr>
              <w:spacing w:after="40" w:line="269" w:lineRule="auto"/>
            </w:pPr>
            <w:r>
              <w:rPr>
                <w:sz w:val="17"/>
              </w:rPr>
              <w:t>标准正八面体</w:t>
            </w:r>
          </w:p>
        </w:tc>
      </w:tr>
      <w:tr>
        <w:trPr>
          <w:cantSplit/>
        </w:trPr>
        <w:tc>
          <w:tcPr>
            <w:tcW w:type="dxa" w:w="2041"/>
            <w:tcMar>
              <w:top w:w="65" w:type="dxa"/>
              <w:bottom w:w="65" w:type="dxa"/>
              <w:left w:w="65" w:type="dxa"/>
              <w:right w:w="65" w:type="dxa"/>
            </w:tcMar>
            <w:shd w:fill="F6F8F9"/>
          </w:tcPr>
          <w:p>
            <w:pPr>
              <w:spacing w:after="40" w:line="269" w:lineRule="auto"/>
            </w:pPr>
            <w:r>
              <w:rPr>
                <w:sz w:val="17"/>
              </w:rPr>
              <w:t>全骨架、去一三角形的刚性矩阵秩</w:t>
            </w:r>
          </w:p>
        </w:tc>
        <w:tc>
          <w:tcPr>
            <w:tcW w:type="dxa" w:w="3798"/>
            <w:tcMar>
              <w:top w:w="65" w:type="dxa"/>
              <w:bottom w:w="65" w:type="dxa"/>
              <w:left w:w="65" w:type="dxa"/>
              <w:right w:w="65" w:type="dxa"/>
            </w:tcMar>
            <w:shd w:fill="F6F8F9"/>
          </w:tcPr>
          <w:p>
            <w:pPr>
              <w:spacing w:after="40" w:line="269" w:lineRule="auto"/>
            </w:pPr>
            <w:r>
              <w:rPr>
                <w:sz w:val="17"/>
              </w:rPr>
              <w:t>12、9</w:t>
            </w:r>
          </w:p>
        </w:tc>
        <w:tc>
          <w:tcPr>
            <w:tcW w:type="dxa" w:w="3798"/>
            <w:tcMar>
              <w:top w:w="65" w:type="dxa"/>
              <w:bottom w:w="65" w:type="dxa"/>
              <w:left w:w="65" w:type="dxa"/>
              <w:right w:w="65" w:type="dxa"/>
            </w:tcMar>
            <w:shd w:fill="F6F8F9"/>
          </w:tcPr>
          <w:p>
            <w:pPr>
              <w:spacing w:after="40" w:line="269" w:lineRule="auto"/>
            </w:pPr>
            <w:r>
              <w:rPr>
                <w:sz w:val="17"/>
              </w:rPr>
              <w:t>整数坐标，有理数精确消元</w:t>
            </w:r>
          </w:p>
        </w:tc>
      </w:tr>
      <w:tr>
        <w:trPr>
          <w:cantSplit/>
        </w:trPr>
        <w:tc>
          <w:tcPr>
            <w:tcW w:type="dxa" w:w="2041"/>
            <w:tcMar>
              <w:top w:w="65" w:type="dxa"/>
              <w:bottom w:w="65" w:type="dxa"/>
              <w:left w:w="65" w:type="dxa"/>
              <w:right w:w="65" w:type="dxa"/>
            </w:tcMar>
          </w:tcPr>
          <w:p>
            <w:pPr>
              <w:spacing w:after="40" w:line="269" w:lineRule="auto"/>
            </w:pPr>
            <w:r>
              <w:rPr>
                <w:sz w:val="17"/>
              </w:rPr>
              <w:t>四轴六相位→八面三个角</w:t>
            </w:r>
          </w:p>
        </w:tc>
        <w:tc>
          <w:tcPr>
            <w:tcW w:type="dxa" w:w="3798"/>
            <w:tcMar>
              <w:top w:w="65" w:type="dxa"/>
              <w:bottom w:w="65" w:type="dxa"/>
              <w:left w:w="65" w:type="dxa"/>
              <w:right w:w="65" w:type="dxa"/>
            </w:tcMar>
          </w:tcPr>
          <w:p>
            <w:pPr>
              <w:spacing w:after="40" w:line="269" w:lineRule="auto"/>
            </w:pPr>
            <w:r>
              <w:rPr>
                <w:sz w:val="17"/>
              </w:rPr>
              <w:t>24对24，逐项一一对应</w:t>
            </w:r>
          </w:p>
        </w:tc>
        <w:tc>
          <w:tcPr>
            <w:tcW w:type="dxa" w:w="3798"/>
            <w:tcMar>
              <w:top w:w="65" w:type="dxa"/>
              <w:bottom w:w="65" w:type="dxa"/>
              <w:left w:w="65" w:type="dxa"/>
              <w:right w:w="65" w:type="dxa"/>
            </w:tcMar>
          </w:tcPr>
          <w:p>
            <w:pPr>
              <w:spacing w:after="40" w:line="269" w:lineRule="auto"/>
            </w:pPr>
            <w:r>
              <w:rPr>
                <w:sz w:val="17"/>
              </w:rPr>
              <w:t>面心轴、投影端点相位</w:t>
            </w:r>
          </w:p>
        </w:tc>
      </w:tr>
      <w:tr>
        <w:trPr>
          <w:cantSplit/>
        </w:trPr>
        <w:tc>
          <w:tcPr>
            <w:tcW w:type="dxa" w:w="2041"/>
            <w:tcMar>
              <w:top w:w="65" w:type="dxa"/>
              <w:bottom w:w="65" w:type="dxa"/>
              <w:left w:w="65" w:type="dxa"/>
              <w:right w:w="65" w:type="dxa"/>
            </w:tcMar>
            <w:shd w:fill="F6F8F9"/>
          </w:tcPr>
          <w:p>
            <w:pPr>
              <w:spacing w:after="40" w:line="269" w:lineRule="auto"/>
            </w:pPr>
            <w:r>
              <w:rPr>
                <w:sz w:val="17"/>
              </w:rPr>
              <w:t>面—角→有向边</w:t>
            </w:r>
          </w:p>
        </w:tc>
        <w:tc>
          <w:tcPr>
            <w:tcW w:type="dxa" w:w="3798"/>
            <w:tcMar>
              <w:top w:w="65" w:type="dxa"/>
              <w:bottom w:w="65" w:type="dxa"/>
              <w:left w:w="65" w:type="dxa"/>
              <w:right w:w="65" w:type="dxa"/>
            </w:tcMar>
            <w:shd w:fill="F6F8F9"/>
          </w:tcPr>
          <w:p>
            <w:pPr>
              <w:spacing w:after="40" w:line="269" w:lineRule="auto"/>
            </w:pPr>
            <w:r>
              <w:rPr>
                <w:sz w:val="17"/>
              </w:rPr>
              <w:t>24对24，逐项一一对应</w:t>
            </w:r>
          </w:p>
        </w:tc>
        <w:tc>
          <w:tcPr>
            <w:tcW w:type="dxa" w:w="3798"/>
            <w:tcMar>
              <w:top w:w="65" w:type="dxa"/>
              <w:bottom w:w="65" w:type="dxa"/>
              <w:left w:w="65" w:type="dxa"/>
              <w:right w:w="65" w:type="dxa"/>
            </w:tcMar>
            <w:shd w:fill="F6F8F9"/>
          </w:tcPr>
          <w:p>
            <w:pPr>
              <w:spacing w:after="40" w:line="269" w:lineRule="auto"/>
            </w:pPr>
            <w:r>
              <w:rPr>
                <w:sz w:val="17"/>
              </w:rPr>
              <w:t>外向定向</w:t>
            </w:r>
          </w:p>
        </w:tc>
      </w:tr>
      <w:tr>
        <w:trPr>
          <w:cantSplit/>
        </w:trPr>
        <w:tc>
          <w:tcPr>
            <w:tcW w:type="dxa" w:w="2041"/>
            <w:tcMar>
              <w:top w:w="65" w:type="dxa"/>
              <w:bottom w:w="65" w:type="dxa"/>
              <w:left w:w="65" w:type="dxa"/>
              <w:right w:w="65" w:type="dxa"/>
            </w:tcMar>
          </w:tcPr>
          <w:p>
            <w:pPr>
              <w:spacing w:after="40" w:line="269" w:lineRule="auto"/>
            </w:pPr>
            <w:r>
              <w:rPr>
                <w:sz w:val="17"/>
              </w:rPr>
              <w:t>旋转→有向边</w:t>
            </w:r>
          </w:p>
        </w:tc>
        <w:tc>
          <w:tcPr>
            <w:tcW w:type="dxa" w:w="3798"/>
            <w:tcMar>
              <w:top w:w="65" w:type="dxa"/>
              <w:bottom w:w="65" w:type="dxa"/>
              <w:left w:w="65" w:type="dxa"/>
              <w:right w:w="65" w:type="dxa"/>
            </w:tcMar>
          </w:tcPr>
          <w:p>
            <w:pPr>
              <w:spacing w:after="40" w:line="269" w:lineRule="auto"/>
            </w:pPr>
            <w:r>
              <w:rPr>
                <w:sz w:val="17"/>
              </w:rPr>
              <w:t>24对24，逐项一一对应</w:t>
            </w:r>
          </w:p>
        </w:tc>
        <w:tc>
          <w:tcPr>
            <w:tcW w:type="dxa" w:w="3798"/>
            <w:tcMar>
              <w:top w:w="65" w:type="dxa"/>
              <w:bottom w:w="65" w:type="dxa"/>
              <w:left w:w="65" w:type="dxa"/>
              <w:right w:w="65" w:type="dxa"/>
            </w:tcMar>
          </w:tcPr>
          <w:p>
            <w:pPr>
              <w:spacing w:after="40" w:line="269" w:lineRule="auto"/>
            </w:pPr>
            <w:r>
              <w:rPr>
                <w:sz w:val="17"/>
              </w:rPr>
              <w:t>保向旋转，先选基准边</w:t>
            </w:r>
          </w:p>
        </w:tc>
      </w:tr>
      <w:tr>
        <w:trPr>
          <w:cantSplit/>
        </w:trPr>
        <w:tc>
          <w:tcPr>
            <w:tcW w:type="dxa" w:w="2041"/>
            <w:tcMar>
              <w:top w:w="65" w:type="dxa"/>
              <w:bottom w:w="65" w:type="dxa"/>
              <w:left w:w="65" w:type="dxa"/>
              <w:right w:w="65" w:type="dxa"/>
            </w:tcMar>
            <w:shd w:fill="F6F8F9"/>
          </w:tcPr>
          <w:p>
            <w:pPr>
              <w:spacing w:after="40" w:line="269" w:lineRule="auto"/>
            </w:pPr>
            <w:r>
              <w:rPr>
                <w:sz w:val="17"/>
              </w:rPr>
              <w:t>上述对应的旋转协变性</w:t>
            </w:r>
          </w:p>
        </w:tc>
        <w:tc>
          <w:tcPr>
            <w:tcW w:type="dxa" w:w="3798"/>
            <w:tcMar>
              <w:top w:w="65" w:type="dxa"/>
              <w:bottom w:w="65" w:type="dxa"/>
              <w:left w:w="65" w:type="dxa"/>
              <w:right w:w="65" w:type="dxa"/>
            </w:tcMar>
            <w:shd w:fill="F6F8F9"/>
          </w:tcPr>
          <w:p>
            <w:pPr>
              <w:spacing w:after="40" w:line="269" w:lineRule="auto"/>
            </w:pPr>
            <w:r>
              <w:rPr>
                <w:sz w:val="17"/>
              </w:rPr>
              <w:t>24个旋转×24个关联全部通过</w:t>
            </w:r>
          </w:p>
        </w:tc>
        <w:tc>
          <w:tcPr>
            <w:tcW w:type="dxa" w:w="3798"/>
            <w:tcMar>
              <w:top w:w="65" w:type="dxa"/>
              <w:bottom w:w="65" w:type="dxa"/>
              <w:left w:w="65" w:type="dxa"/>
              <w:right w:w="65" w:type="dxa"/>
            </w:tcMar>
            <w:shd w:fill="F6F8F9"/>
          </w:tcPr>
          <w:p>
            <w:pPr>
              <w:spacing w:after="40" w:line="269" w:lineRule="auto"/>
            </w:pPr>
            <w:r>
              <w:rPr>
                <w:sz w:val="17"/>
              </w:rPr>
              <w:t>无向轴和完整线框</w:t>
            </w:r>
          </w:p>
        </w:tc>
      </w:tr>
      <w:tr>
        <w:trPr>
          <w:cantSplit/>
        </w:trPr>
        <w:tc>
          <w:tcPr>
            <w:tcW w:type="dxa" w:w="2041"/>
            <w:tcMar>
              <w:top w:w="65" w:type="dxa"/>
              <w:bottom w:w="65" w:type="dxa"/>
              <w:left w:w="65" w:type="dxa"/>
              <w:right w:w="65" w:type="dxa"/>
            </w:tcMar>
          </w:tcPr>
          <w:p>
            <w:pPr>
              <w:spacing w:after="40" w:line="269" w:lineRule="auto"/>
            </w:pPr>
            <w:r>
              <w:rPr>
                <w:sz w:val="17"/>
              </w:rPr>
              <w:t>固定四个生成三角回路的保向对称</w:t>
            </w:r>
          </w:p>
        </w:tc>
        <w:tc>
          <w:tcPr>
            <w:tcW w:type="dxa" w:w="3798"/>
            <w:tcMar>
              <w:top w:w="65" w:type="dxa"/>
              <w:bottom w:w="65" w:type="dxa"/>
              <w:left w:w="65" w:type="dxa"/>
              <w:right w:w="65" w:type="dxa"/>
            </w:tcMar>
          </w:tcPr>
          <w:p>
            <w:pPr>
              <w:spacing w:after="40" w:line="269" w:lineRule="auto"/>
            </w:pPr>
            <w:r>
              <w:rPr>
                <w:sz w:val="17"/>
              </w:rPr>
              <w:t>12</w:t>
            </w:r>
          </w:p>
        </w:tc>
        <w:tc>
          <w:tcPr>
            <w:tcW w:type="dxa" w:w="3798"/>
            <w:tcMar>
              <w:top w:w="65" w:type="dxa"/>
              <w:bottom w:w="65" w:type="dxa"/>
              <w:left w:w="65" w:type="dxa"/>
              <w:right w:w="65" w:type="dxa"/>
            </w:tcMar>
          </w:tcPr>
          <w:p>
            <w:pPr>
              <w:spacing w:after="40" w:line="269" w:lineRule="auto"/>
            </w:pPr>
            <w:r>
              <w:rPr>
                <w:sz w:val="17"/>
              </w:rPr>
              <w:t>回路可互换，颜色身份不固定</w:t>
            </w:r>
          </w:p>
        </w:tc>
      </w:tr>
      <w:tr>
        <w:trPr>
          <w:cantSplit/>
        </w:trPr>
        <w:tc>
          <w:tcPr>
            <w:tcW w:type="dxa" w:w="2041"/>
            <w:tcMar>
              <w:top w:w="65" w:type="dxa"/>
              <w:bottom w:w="65" w:type="dxa"/>
              <w:left w:w="65" w:type="dxa"/>
              <w:right w:w="65" w:type="dxa"/>
            </w:tcMar>
            <w:shd w:fill="F6F8F9"/>
          </w:tcPr>
          <w:p>
            <w:pPr>
              <w:spacing w:after="40" w:line="269" w:lineRule="auto"/>
            </w:pPr>
            <w:r>
              <w:rPr>
                <w:sz w:val="17"/>
              </w:rPr>
              <w:t>六接口特征标</w:t>
            </w:r>
          </w:p>
        </w:tc>
        <w:tc>
          <w:tcPr>
            <w:tcW w:type="dxa" w:w="3798"/>
            <w:tcMar>
              <w:top w:w="65" w:type="dxa"/>
              <w:bottom w:w="65" w:type="dxa"/>
              <w:left w:w="65" w:type="dxa"/>
              <w:right w:w="65" w:type="dxa"/>
            </w:tcMar>
            <w:shd w:fill="F6F8F9"/>
          </w:tcPr>
          <w:p>
            <w:pPr>
              <w:spacing w:after="40" w:line="269" w:lineRule="auto"/>
            </w:pPr>
            <w:r>
              <w:rPr>
                <w:sz w:val="17"/>
              </w:rPr>
              <w:t>无序(6,2,2,0,0)；反对称(6,0,−2,0,0)</w:t>
            </w:r>
          </w:p>
        </w:tc>
        <w:tc>
          <w:tcPr>
            <w:tcW w:type="dxa" w:w="3798"/>
            <w:tcMar>
              <w:top w:w="65" w:type="dxa"/>
              <w:bottom w:w="65" w:type="dxa"/>
              <w:left w:w="65" w:type="dxa"/>
              <w:right w:w="65" w:type="dxa"/>
            </w:tcMar>
            <w:shd w:fill="F6F8F9"/>
          </w:tcPr>
          <w:p>
            <w:pPr>
              <w:spacing w:after="40" w:line="269" w:lineRule="auto"/>
            </w:pPr>
            <w:r>
              <w:rPr>
                <w:sz w:val="17"/>
              </w:rPr>
              <w:t>指定S4共轭类次序</w:t>
            </w:r>
          </w:p>
        </w:tc>
      </w:tr>
      <w:tr>
        <w:trPr>
          <w:cantSplit/>
        </w:trPr>
        <w:tc>
          <w:tcPr>
            <w:tcW w:type="dxa" w:w="2041"/>
            <w:tcMar>
              <w:top w:w="65" w:type="dxa"/>
              <w:bottom w:w="65" w:type="dxa"/>
              <w:left w:w="65" w:type="dxa"/>
              <w:right w:w="65" w:type="dxa"/>
            </w:tcMar>
          </w:tcPr>
          <w:p>
            <w:pPr>
              <w:spacing w:after="40" w:line="269" w:lineRule="auto"/>
            </w:pPr>
            <w:r>
              <w:rPr>
                <w:sz w:val="17"/>
              </w:rPr>
              <w:t>四维ω及其三维限制的秩示例</w:t>
            </w:r>
          </w:p>
        </w:tc>
        <w:tc>
          <w:tcPr>
            <w:tcW w:type="dxa" w:w="3798"/>
            <w:tcMar>
              <w:top w:w="65" w:type="dxa"/>
              <w:bottom w:w="65" w:type="dxa"/>
              <w:left w:w="65" w:type="dxa"/>
              <w:right w:w="65" w:type="dxa"/>
            </w:tcMar>
          </w:tcPr>
          <w:p>
            <w:pPr>
              <w:spacing w:after="40" w:line="269" w:lineRule="auto"/>
            </w:pPr>
            <w:r>
              <w:rPr>
                <w:sz w:val="17"/>
              </w:rPr>
              <w:t>4、2</w:t>
            </w:r>
          </w:p>
        </w:tc>
        <w:tc>
          <w:tcPr>
            <w:tcW w:type="dxa" w:w="3798"/>
            <w:tcMar>
              <w:top w:w="65" w:type="dxa"/>
              <w:bottom w:w="65" w:type="dxa"/>
              <w:left w:w="65" w:type="dxa"/>
              <w:right w:w="65" w:type="dxa"/>
            </w:tcMar>
          </w:tcPr>
          <w:p>
            <w:pPr>
              <w:spacing w:after="40" w:line="269" w:lineRule="auto"/>
            </w:pPr>
            <w:r>
              <w:rPr>
                <w:sz w:val="17"/>
              </w:rPr>
              <w:t>说明投影不能完整保留非退化交错结构</w:t>
            </w:r>
          </w:p>
        </w:tc>
      </w:tr>
      <w:tr>
        <w:trPr>
          <w:cantSplit/>
        </w:trPr>
        <w:tc>
          <w:tcPr>
            <w:tcW w:type="dxa" w:w="2041"/>
            <w:tcMar>
              <w:top w:w="65" w:type="dxa"/>
              <w:bottom w:w="65" w:type="dxa"/>
              <w:left w:w="65" w:type="dxa"/>
              <w:right w:w="65" w:type="dxa"/>
            </w:tcMar>
            <w:shd w:fill="F6F8F9"/>
          </w:tcPr>
          <w:p>
            <w:pPr>
              <w:spacing w:after="40" w:line="269" w:lineRule="auto"/>
            </w:pPr>
            <w:r>
              <w:rPr>
                <w:sz w:val="17"/>
              </w:rPr>
              <w:t>《五十营》四式约束秩</w:t>
            </w:r>
          </w:p>
        </w:tc>
        <w:tc>
          <w:tcPr>
            <w:tcW w:type="dxa" w:w="3798"/>
            <w:tcMar>
              <w:top w:w="65" w:type="dxa"/>
              <w:bottom w:w="65" w:type="dxa"/>
              <w:left w:w="65" w:type="dxa"/>
              <w:right w:w="65" w:type="dxa"/>
            </w:tcMar>
            <w:shd w:fill="F6F8F9"/>
          </w:tcPr>
          <w:p>
            <w:pPr>
              <w:spacing w:after="40" w:line="269" w:lineRule="auto"/>
            </w:pPr>
            <w:r>
              <w:rPr>
                <w:sz w:val="17"/>
              </w:rPr>
              <w:t>3</w:t>
            </w:r>
          </w:p>
        </w:tc>
        <w:tc>
          <w:tcPr>
            <w:tcW w:type="dxa" w:w="3798"/>
            <w:tcMar>
              <w:top w:w="65" w:type="dxa"/>
              <w:bottom w:w="65" w:type="dxa"/>
              <w:left w:w="65" w:type="dxa"/>
              <w:right w:w="65" w:type="dxa"/>
            </w:tcMar>
            <w:shd w:fill="F6F8F9"/>
          </w:tcPr>
          <w:p>
            <w:pPr>
              <w:spacing w:after="40" w:line="269" w:lineRule="auto"/>
            </w:pPr>
            <w:r>
              <w:rPr>
                <w:sz w:val="17"/>
              </w:rPr>
              <w:t>正数节点取对数</w:t>
            </w:r>
          </w:p>
        </w:tc>
      </w:tr>
      <w:tr>
        <w:trPr>
          <w:cantSplit/>
        </w:trPr>
        <w:tc>
          <w:tcPr>
            <w:tcW w:type="dxa" w:w="2041"/>
            <w:tcMar>
              <w:top w:w="65" w:type="dxa"/>
              <w:bottom w:w="65" w:type="dxa"/>
              <w:left w:w="65" w:type="dxa"/>
              <w:right w:w="65" w:type="dxa"/>
            </w:tcMar>
          </w:tcPr>
          <w:p>
            <w:pPr>
              <w:spacing w:after="40" w:line="269" w:lineRule="auto"/>
            </w:pPr>
            <w:r>
              <w:rPr>
                <w:sz w:val="17"/>
              </w:rPr>
              <w:t>六个单值注错恢复</w:t>
            </w:r>
          </w:p>
        </w:tc>
        <w:tc>
          <w:tcPr>
            <w:tcW w:type="dxa" w:w="3798"/>
            <w:tcMar>
              <w:top w:w="65" w:type="dxa"/>
              <w:bottom w:w="65" w:type="dxa"/>
              <w:left w:w="65" w:type="dxa"/>
              <w:right w:w="65" w:type="dxa"/>
            </w:tcMar>
          </w:tcPr>
          <w:p>
            <w:pPr>
              <w:spacing w:after="40" w:line="269" w:lineRule="auto"/>
            </w:pPr>
            <w:r>
              <w:rPr>
                <w:sz w:val="17"/>
              </w:rPr>
              <w:t>6/6唯一恢复</w:t>
            </w:r>
          </w:p>
        </w:tc>
        <w:tc>
          <w:tcPr>
            <w:tcW w:type="dxa" w:w="3798"/>
            <w:tcMar>
              <w:top w:w="65" w:type="dxa"/>
              <w:bottom w:w="65" w:type="dxa"/>
              <w:left w:w="65" w:type="dxa"/>
              <w:right w:w="65" w:type="dxa"/>
            </w:tcMar>
          </w:tcPr>
          <w:p>
            <w:pPr>
              <w:spacing w:after="40" w:line="269" w:lineRule="auto"/>
            </w:pPr>
            <w:r>
              <w:rPr>
                <w:sz w:val="17"/>
              </w:rPr>
              <w:t>人工加1，四式可信、单错误假设</w:t>
            </w:r>
          </w:p>
        </w:tc>
      </w:tr>
      <w:tr>
        <w:trPr>
          <w:cantSplit/>
        </w:trPr>
        <w:tc>
          <w:tcPr>
            <w:tcW w:type="dxa" w:w="2041"/>
            <w:tcMar>
              <w:top w:w="65" w:type="dxa"/>
              <w:bottom w:w="65" w:type="dxa"/>
              <w:left w:w="65" w:type="dxa"/>
              <w:right w:w="65" w:type="dxa"/>
            </w:tcMar>
            <w:shd w:fill="F6F8F9"/>
          </w:tcPr>
          <w:p>
            <w:pPr>
              <w:spacing w:after="40" w:line="269" w:lineRule="auto"/>
            </w:pPr>
            <w:r>
              <w:rPr>
                <w:sz w:val="17"/>
              </w:rPr>
              <w:t>协调多值改写</w:t>
            </w:r>
          </w:p>
        </w:tc>
        <w:tc>
          <w:tcPr>
            <w:tcW w:type="dxa" w:w="3798"/>
            <w:tcMar>
              <w:top w:w="65" w:type="dxa"/>
              <w:bottom w:w="65" w:type="dxa"/>
              <w:left w:w="65" w:type="dxa"/>
              <w:right w:w="65" w:type="dxa"/>
            </w:tcMar>
            <w:shd w:fill="F6F8F9"/>
          </w:tcPr>
          <w:p>
            <w:pPr>
              <w:spacing w:after="40" w:line="269" w:lineRule="auto"/>
            </w:pPr>
            <w:r>
              <w:rPr>
                <w:sz w:val="17"/>
              </w:rPr>
              <w:t>全部四式仍成立</w:t>
            </w:r>
          </w:p>
        </w:tc>
        <w:tc>
          <w:tcPr>
            <w:tcW w:type="dxa" w:w="3798"/>
            <w:tcMar>
              <w:top w:w="65" w:type="dxa"/>
              <w:bottom w:w="65" w:type="dxa"/>
              <w:left w:w="65" w:type="dxa"/>
              <w:right w:w="65" w:type="dxa"/>
            </w:tcMar>
            <w:shd w:fill="F6F8F9"/>
          </w:tcPr>
          <w:p>
            <w:pPr>
              <w:spacing w:after="40" w:line="269" w:lineRule="auto"/>
            </w:pPr>
            <w:r>
              <w:rPr>
                <w:sz w:val="17"/>
              </w:rPr>
              <w:t>说明缺外部标定时的盲区</w:t>
            </w:r>
          </w:p>
        </w:tc>
      </w:tr>
      <w:tr>
        <w:trPr>
          <w:cantSplit/>
        </w:trPr>
        <w:tc>
          <w:tcPr>
            <w:tcW w:type="dxa" w:w="2041"/>
            <w:tcMar>
              <w:top w:w="65" w:type="dxa"/>
              <w:bottom w:w="65" w:type="dxa"/>
              <w:left w:w="65" w:type="dxa"/>
              <w:right w:w="65" w:type="dxa"/>
            </w:tcMar>
          </w:tcPr>
          <w:p>
            <w:pPr>
              <w:spacing w:after="40" w:line="269" w:lineRule="auto"/>
            </w:pPr>
            <w:r>
              <w:rPr>
                <w:sz w:val="17"/>
              </w:rPr>
              <w:t>固定耗散规则的正反残差</w:t>
            </w:r>
          </w:p>
        </w:tc>
        <w:tc>
          <w:tcPr>
            <w:tcW w:type="dxa" w:w="3798"/>
            <w:tcMar>
              <w:top w:w="65" w:type="dxa"/>
              <w:bottom w:w="65" w:type="dxa"/>
              <w:left w:w="65" w:type="dxa"/>
              <w:right w:w="65" w:type="dxa"/>
            </w:tcMar>
          </w:tcPr>
          <w:p>
            <w:pPr>
              <w:spacing w:after="40" w:line="269" w:lineRule="auto"/>
            </w:pPr>
            <w:r>
              <w:rPr>
                <w:sz w:val="17"/>
              </w:rPr>
              <w:t>−0.2309772877</w:t>
            </w:r>
          </w:p>
        </w:tc>
        <w:tc>
          <w:tcPr>
            <w:tcW w:type="dxa" w:w="3798"/>
            <w:tcMar>
              <w:top w:w="65" w:type="dxa"/>
              <w:bottom w:w="65" w:type="dxa"/>
              <w:left w:w="65" w:type="dxa"/>
              <w:right w:w="65" w:type="dxa"/>
            </w:tcMar>
          </w:tcPr>
          <w:p>
            <w:pPr>
              <w:spacing w:after="40" w:line="269" w:lineRule="auto"/>
            </w:pPr>
            <w:r>
              <w:rPr>
                <w:sz w:val="17"/>
              </w:rPr>
              <w:t>人工系统，不是人体模拟</w:t>
            </w:r>
          </w:p>
        </w:tc>
      </w:tr>
      <w:tr>
        <w:trPr>
          <w:cantSplit/>
        </w:trPr>
        <w:tc>
          <w:tcPr>
            <w:tcW w:type="dxa" w:w="2041"/>
            <w:tcMar>
              <w:top w:w="65" w:type="dxa"/>
              <w:bottom w:w="65" w:type="dxa"/>
              <w:left w:w="65" w:type="dxa"/>
              <w:right w:w="65" w:type="dxa"/>
            </w:tcMar>
            <w:shd w:fill="F6F8F9"/>
          </w:tcPr>
          <w:p>
            <w:pPr>
              <w:spacing w:after="40" w:line="269" w:lineRule="auto"/>
            </w:pPr>
            <w:r>
              <w:rPr>
                <w:sz w:val="17"/>
              </w:rPr>
              <w:t>奇分算术</w:t>
            </w:r>
          </w:p>
        </w:tc>
        <w:tc>
          <w:tcPr>
            <w:tcW w:type="dxa" w:w="3798"/>
            <w:tcMar>
              <w:top w:w="65" w:type="dxa"/>
              <w:bottom w:w="65" w:type="dxa"/>
              <w:left w:w="65" w:type="dxa"/>
              <w:right w:w="65" w:type="dxa"/>
            </w:tcMar>
            <w:shd w:fill="F6F8F9"/>
          </w:tcPr>
          <w:p>
            <w:pPr>
              <w:spacing w:after="40" w:line="269" w:lineRule="auto"/>
            </w:pPr>
            <w:r>
              <w:rPr>
                <w:sz w:val="17"/>
              </w:rPr>
              <w:t>1/5=0.2</w:t>
            </w:r>
          </w:p>
        </w:tc>
        <w:tc>
          <w:tcPr>
            <w:tcW w:type="dxa" w:w="3798"/>
            <w:tcMar>
              <w:top w:w="65" w:type="dxa"/>
              <w:bottom w:w="65" w:type="dxa"/>
              <w:left w:w="65" w:type="dxa"/>
              <w:right w:w="65" w:type="dxa"/>
            </w:tcMar>
            <w:shd w:fill="F6F8F9"/>
          </w:tcPr>
          <w:p>
            <w:pPr>
              <w:spacing w:after="40" w:line="269" w:lineRule="auto"/>
            </w:pPr>
            <w:r>
              <w:rPr>
                <w:sz w:val="17"/>
              </w:rPr>
              <w:t>逐步比例粗化候选</w:t>
            </w:r>
          </w:p>
        </w:tc>
      </w:tr>
      <w:tr>
        <w:trPr>
          <w:cantSplit/>
        </w:trPr>
        <w:tc>
          <w:tcPr>
            <w:tcW w:type="dxa" w:w="2041"/>
            <w:tcMar>
              <w:top w:w="65" w:type="dxa"/>
              <w:bottom w:w="65" w:type="dxa"/>
              <w:left w:w="65" w:type="dxa"/>
              <w:right w:w="65" w:type="dxa"/>
            </w:tcMar>
          </w:tcPr>
          <w:p>
            <w:pPr>
              <w:spacing w:after="40" w:line="269" w:lineRule="auto"/>
            </w:pPr>
            <w:r>
              <w:rPr>
                <w:sz w:val="17"/>
              </w:rPr>
              <w:t>第23章三个候选频率失谐复算</w:t>
            </w:r>
          </w:p>
        </w:tc>
        <w:tc>
          <w:tcPr>
            <w:tcW w:type="dxa" w:w="3798"/>
            <w:tcMar>
              <w:top w:w="65" w:type="dxa"/>
              <w:bottom w:w="65" w:type="dxa"/>
              <w:left w:w="65" w:type="dxa"/>
              <w:right w:w="65" w:type="dxa"/>
            </w:tcMar>
          </w:tcPr>
          <w:p>
            <w:pPr>
              <w:spacing w:after="40" w:line="269" w:lineRule="auto"/>
            </w:pPr>
            <w:r>
              <w:rPr>
                <w:sz w:val="17"/>
              </w:rPr>
              <w:t>0.0293、0.0371、0.0652 THz</w:t>
            </w:r>
          </w:p>
        </w:tc>
        <w:tc>
          <w:tcPr>
            <w:tcW w:type="dxa" w:w="3798"/>
            <w:tcMar>
              <w:top w:w="65" w:type="dxa"/>
              <w:bottom w:w="65" w:type="dxa"/>
              <w:left w:w="65" w:type="dxa"/>
              <w:right w:w="65" w:type="dxa"/>
            </w:tcMar>
          </w:tcPr>
          <w:p>
            <w:pPr>
              <w:spacing w:after="40" w:line="269" w:lineRule="auto"/>
            </w:pPr>
            <w:r>
              <w:rPr>
                <w:sz w:val="17"/>
              </w:rPr>
              <w:t>仅复算报告公开频率，不等于重建fc3</w:t>
            </w:r>
          </w:p>
        </w:tc>
      </w:tr>
    </w:tbl>
    <w:p>
      <w:pPr>
        <w:spacing w:after="0"/>
      </w:pPr>
    </w:p>
    <w:p>
      <w:r>
        <w:t>模拟、构造反例和有限枚举各有用途：它们证明的是逻辑可能性、必要前提和有限对象对应；没有一项会自动变成患者结果。复算代码完整收入附录C，可独立运行。</w:t>
      </w:r>
    </w:p>
    <w:p>
      <w:r>
        <w:br w:type="page"/>
      </w:r>
    </w:p>
    <w:p>
      <w:pPr>
        <w:pStyle w:val="Heading1"/>
      </w:pPr>
      <w:r>
        <w:t>附录B：本轮实际核对的主要来源</w:t>
      </w:r>
    </w:p>
    <w:p>
      <w:r>
        <w:t>检索与核对日期：2026年10月6日。下列都是原始经典文本或原始论文/期刊页面。此处核对不等于重新取得受控数据或复现作者全部统计。</w:t>
      </w:r>
    </w:p>
    <w:p>
      <w:r>
        <w:t>[S1] 《周礼·春官宗伯·大卜》：明确列《连山》《归藏》《周易》为三易。</w:t>
      </w:r>
      <w:hyperlink r:id="rId12">
        <w:r>
          <w:rPr>
            <w:color w:val="1A6785"/>
          </w:rPr>
          <w:t>https://ctext.org/text.pl?if=gb&amp;node=36995&amp;remap=gb&amp;show=parallel</w:t>
        </w:r>
      </w:hyperlink>
      <w:r/>
    </w:p>
    <w:p>
      <w:r>
        <w:t>[S2] 《黄帝内经·灵枢·五十营》原文。</w:t>
      </w:r>
      <w:hyperlink r:id="rId13">
        <w:r>
          <w:rPr>
            <w:color w:val="1A6785"/>
          </w:rPr>
          <w:t>https://ctext.org/huangdi-neijing/wu-shi-ying/zh</w:t>
        </w:r>
      </w:hyperlink>
      <w:r>
        <w:t xml:space="preserve"> ；本轮原文检索可得，直接打开不稳定。原文备用：</w:t>
      </w:r>
      <w:hyperlink r:id="rId14">
        <w:r>
          <w:rPr>
            <w:color w:val="1A6785"/>
          </w:rPr>
          <w:t>https://zh.wikisource.org/wiki/黃帝內經/靈樞第四卷</w:t>
        </w:r>
      </w:hyperlink>
      <w:r/>
    </w:p>
    <w:p>
      <w:r>
        <w:t>[S3] 《黄帝内经·灵枢·卫气行》原文。</w:t>
      </w:r>
      <w:hyperlink r:id="rId15">
        <w:r>
          <w:rPr>
            <w:color w:val="1A6785"/>
          </w:rPr>
          <w:t>https://ctext.org/huangdi-neijing/wei-qi-xing/zh</w:t>
        </w:r>
      </w:hyperlink>
      <w:r/>
    </w:p>
    <w:p>
      <w:r>
        <w:t>[S4] Jiang Y, et al. Oral Decoctions Based on Qi-Yin Syndrome Differentiation After Adjuvant Chemotherapy in Resected Stage IIIA Non-Small Cell Lung Cancer: A Randomized Controlled Trial. Integrative Cancer Therapies, 2024. DOI:10.1177/15347354241268271。</w:t>
      </w:r>
      <w:hyperlink r:id="rId16">
        <w:r>
          <w:rPr>
            <w:color w:val="1A6785"/>
          </w:rPr>
          <w:t>https://journals.sagepub.com/doi/abs/10.1177/15347354241268271</w:t>
        </w:r>
      </w:hyperlink>
      <w:r/>
    </w:p>
    <w:p>
      <w:r>
        <w:t>[S5] Shen L, et al. Clinical efficacy of comprehensive traditional Chinese medicine in adjuvant therapy for stage Ib-IIIa resected non-small cell lung cancer: a multi-center, randomized, double-blind, placebo-controlled trial. Frontiers in Pharmacology, 2026;17:1776888. DOI:10.3389/fphar.2026.1776888。</w:t>
      </w:r>
      <w:hyperlink r:id="rId17">
        <w:r>
          <w:rPr>
            <w:color w:val="1A6785"/>
          </w:rPr>
          <w:t>https://www.frontiersin.org/journals/pharmacology/articles/10.3389/fphar.2026.1776888/full</w:t>
        </w:r>
      </w:hyperlink>
      <w:r/>
    </w:p>
    <w:p>
      <w:r>
        <w:t>[S6] Xu Z, et al. Mapping convergent regulators of melanoma drug resistance by PerturbFate. Nature, 2026;654:261–271. DOI:10.1038/s41586-026-10367-0。</w:t>
      </w:r>
      <w:hyperlink r:id="rId18">
        <w:r>
          <w:rPr>
            <w:color w:val="1A6785"/>
          </w:rPr>
          <w:t>https://www.nature.com/articles/s41586-026-10367-0</w:t>
        </w:r>
      </w:hyperlink>
      <w:r/>
    </w:p>
    <w:p>
      <w:r>
        <w:t>[S7] Nagaraja S, et al. Epigenetic memory of colitis promotes tumour growth. Nature, 2026;652:774–783. DOI:10.1038/s41586-026-10258-4。</w:t>
      </w:r>
      <w:hyperlink r:id="rId19">
        <w:r>
          <w:rPr>
            <w:color w:val="1A6785"/>
          </w:rPr>
          <w:t>https://doi.org/10.1038/s41586-026-10258-4</w:t>
        </w:r>
      </w:hyperlink>
      <w:r/>
    </w:p>
    <w:p>
      <w:r>
        <w:t>[S8] Li R, et al. Analysis of prognostic risk factors for traditional Chinese medicine treatment of advanced colorectal cancer and construction of an optimal dynamic traditional Chinese medicine treatment strategy model. 北京中医药大学学报, 2026;49(3):427–437. DOI:10.3969/j.issn.1006-2157.2026.03.015。</w:t>
      </w:r>
      <w:hyperlink r:id="rId20">
        <w:r>
          <w:rPr>
            <w:color w:val="1A6785"/>
          </w:rPr>
          <w:t>https://www.sciopen.com/article/10.3969/j.issn.1006-2157.2026.03.015</w:t>
        </w:r>
      </w:hyperlink>
      <w:r/>
    </w:p>
    <w:p>
      <w:r>
        <w:t>[S9] Huang Yuhong, et al. An n-of-1 Trial Service in Clinical Practice: Testing the Effectiveness of Liuwei Dihuang Decoction for Kidney-Yin Deficiency Syndrome. 2013:827915. DOI:10.1155/2013/827915。</w:t>
      </w:r>
      <w:hyperlink r:id="rId21">
        <w:r>
          <w:rPr>
            <w:color w:val="1A6785"/>
          </w:rPr>
          <w:t>https://pmc.ncbi.nlm.nih.gov/articles/PMC3794636/</w:t>
        </w:r>
      </w:hyperlink>
      <w:r/>
    </w:p>
    <w:p>
      <w:r>
        <w:t>[S10] Huang H, et al. Investigation into the Individualized Treatment of Traditional Chinese Medicine through a Series of N-of-1 Trials. 2018:5813767. DOI:10.1155/2018/5813767。</w:t>
      </w:r>
      <w:hyperlink r:id="rId22">
        <w:r>
          <w:rPr>
            <w:color w:val="1A6785"/>
          </w:rPr>
          <w:t>https://pmc.ncbi.nlm.nih.gov/articles/PMC5820571/</w:t>
        </w:r>
      </w:hyperlink>
      <w:r/>
    </w:p>
    <w:p>
      <w:r>
        <w:t>[S11] Romao CP, Juraschek DM. Phonon-Induced Geometric Chirality. ACS Nano, 2024;18(43):29550–29557. DOI:10.1021/acsnano.4c05978。</w:t>
      </w:r>
      <w:hyperlink r:id="rId23">
        <w:r>
          <w:rPr>
            <w:color w:val="1A6785"/>
          </w:rPr>
          <w:t>https://pubs.acs.org/doi/10.1021/acsnano.4c05978</w:t>
        </w:r>
      </w:hyperlink>
      <w:r/>
    </w:p>
    <w:p>
      <w:r>
        <w:br w:type="page"/>
      </w:r>
    </w:p>
    <w:p>
      <w:pPr>
        <w:pStyle w:val="Heading1"/>
      </w:pPr>
      <w:r>
        <w:t>附录C：完整复算代码</w:t>
      </w:r>
    </w:p>
    <w:p>
      <w:r>
        <w:t>Python 3；依赖numpy。没有外部数据下载，不读取患者信息。结果中的“通过”仅对应上述数学检查。</w:t>
      </w:r>
    </w:p>
    <w:p>
      <w:pPr>
        <w:keepLines/>
        <w:spacing w:after="0" w:line="240" w:lineRule="auto"/>
      </w:pPr>
      <w:r>
        <w:rPr>
          <w:rFonts w:ascii="Consolas" w:hAnsi="Consolas"/>
          <w:sz w:val="15"/>
        </w:rPr>
        <w:t>"""Exact finite checks and explicit counterexamples; no patient data."""</w:t>
      </w:r>
    </w:p>
    <w:p>
      <w:pPr>
        <w:keepLines/>
        <w:spacing w:after="0" w:line="240" w:lineRule="auto"/>
      </w:pPr>
      <w:r>
        <w:rPr>
          <w:rFonts w:ascii="Consolas" w:hAnsi="Consolas"/>
          <w:sz w:val="15"/>
        </w:rPr>
        <w:t>from itertools import product, permutations, combinations</w:t>
      </w:r>
    </w:p>
    <w:p>
      <w:pPr>
        <w:keepLines/>
        <w:spacing w:after="0" w:line="240" w:lineRule="auto"/>
      </w:pPr>
      <w:r>
        <w:rPr>
          <w:rFonts w:ascii="Consolas" w:hAnsi="Consolas"/>
          <w:sz w:val="15"/>
        </w:rPr>
        <w:t>from fractions import Fraction</w:t>
      </w:r>
    </w:p>
    <w:p>
      <w:pPr>
        <w:keepLines/>
        <w:spacing w:after="0" w:line="240" w:lineRule="auto"/>
      </w:pPr>
      <w:r>
        <w:rPr>
          <w:rFonts w:ascii="Consolas" w:hAnsi="Consolas"/>
          <w:sz w:val="15"/>
        </w:rPr>
        <w:t>from math import exp</w:t>
      </w:r>
    </w:p>
    <w:p>
      <w:pPr>
        <w:keepLines/>
        <w:spacing w:after="0" w:line="240" w:lineRule="auto"/>
      </w:pPr>
      <w:r>
        <w:rPr>
          <w:rFonts w:ascii="Consolas" w:hAnsi="Consolas"/>
          <w:sz w:val="15"/>
        </w:rPr>
        <w:t>import json</w:t>
      </w:r>
    </w:p>
    <w:p>
      <w:pPr>
        <w:keepLines/>
        <w:spacing w:after="0" w:line="240" w:lineRule="auto"/>
      </w:pPr>
      <w:r>
        <w:rPr>
          <w:rFonts w:ascii="Consolas" w:hAnsi="Consolas"/>
          <w:sz w:val="15"/>
        </w:rPr>
        <w:t>import numpy as np</w:t>
      </w:r>
    </w:p>
    <w:p>
      <w:pPr>
        <w:keepLines/>
        <w:spacing w:after="0" w:line="240" w:lineRule="auto"/>
      </w:pPr>
      <w:r>
        <w:rPr>
          <w:rFonts w:ascii="Consolas" w:hAnsi="Consolas"/>
          <w:sz w:val="15"/>
        </w:rPr>
        <w:t xml:space="preserve"> </w:t>
      </w:r>
    </w:p>
    <w:p>
      <w:pPr>
        <w:keepLines/>
        <w:spacing w:after="0" w:line="240" w:lineRule="auto"/>
      </w:pPr>
      <w:r>
        <w:rPr>
          <w:rFonts w:ascii="Consolas" w:hAnsi="Consolas"/>
          <w:sz w:val="15"/>
        </w:rPr>
        <w:t xml:space="preserve"> </w:t>
      </w:r>
    </w:p>
    <w:p>
      <w:pPr>
        <w:keepLines/>
        <w:spacing w:after="0" w:line="240" w:lineRule="auto"/>
      </w:pPr>
      <w:r>
        <w:rPr>
          <w:rFonts w:ascii="Consolas" w:hAnsi="Consolas"/>
          <w:sz w:val="15"/>
        </w:rPr>
        <w:t>def exact_rank(matrix):</w:t>
      </w:r>
    </w:p>
    <w:p>
      <w:pPr>
        <w:keepLines/>
        <w:spacing w:after="0" w:line="240" w:lineRule="auto"/>
      </w:pPr>
      <w:r>
        <w:rPr>
          <w:rFonts w:ascii="Consolas" w:hAnsi="Consolas"/>
          <w:sz w:val="15"/>
        </w:rPr>
        <w:t xml:space="preserve">    a = [[Fraction(x) for x in row] for row in matrix]</w:t>
      </w:r>
    </w:p>
    <w:p>
      <w:pPr>
        <w:keepLines/>
        <w:spacing w:after="0" w:line="240" w:lineRule="auto"/>
      </w:pPr>
      <w:r>
        <w:rPr>
          <w:rFonts w:ascii="Consolas" w:hAnsi="Consolas"/>
          <w:sz w:val="15"/>
        </w:rPr>
        <w:t xml:space="preserve">    row = 0</w:t>
      </w:r>
    </w:p>
    <w:p>
      <w:pPr>
        <w:keepLines/>
        <w:spacing w:after="0" w:line="240" w:lineRule="auto"/>
      </w:pPr>
      <w:r>
        <w:rPr>
          <w:rFonts w:ascii="Consolas" w:hAnsi="Consolas"/>
          <w:sz w:val="15"/>
        </w:rPr>
        <w:t xml:space="preserve">    for col in range(len(a[0])):</w:t>
      </w:r>
    </w:p>
    <w:p>
      <w:pPr>
        <w:keepLines/>
        <w:spacing w:after="0" w:line="240" w:lineRule="auto"/>
      </w:pPr>
      <w:r>
        <w:rPr>
          <w:rFonts w:ascii="Consolas" w:hAnsi="Consolas"/>
          <w:sz w:val="15"/>
        </w:rPr>
        <w:t xml:space="preserve">        pivot = next((k for k in range(row, len(a)) if a[k][col]), None)</w:t>
      </w:r>
    </w:p>
    <w:p>
      <w:pPr>
        <w:keepLines/>
        <w:spacing w:after="0" w:line="240" w:lineRule="auto"/>
      </w:pPr>
      <w:r>
        <w:rPr>
          <w:rFonts w:ascii="Consolas" w:hAnsi="Consolas"/>
          <w:sz w:val="15"/>
        </w:rPr>
        <w:t xml:space="preserve">        if pivot is None:</w:t>
      </w:r>
    </w:p>
    <w:p>
      <w:pPr>
        <w:keepLines/>
        <w:spacing w:after="0" w:line="240" w:lineRule="auto"/>
      </w:pPr>
      <w:r>
        <w:rPr>
          <w:rFonts w:ascii="Consolas" w:hAnsi="Consolas"/>
          <w:sz w:val="15"/>
        </w:rPr>
        <w:t xml:space="preserve">            continue</w:t>
      </w:r>
    </w:p>
    <w:p>
      <w:pPr>
        <w:keepLines/>
        <w:spacing w:after="0" w:line="240" w:lineRule="auto"/>
      </w:pPr>
      <w:r>
        <w:rPr>
          <w:rFonts w:ascii="Consolas" w:hAnsi="Consolas"/>
          <w:sz w:val="15"/>
        </w:rPr>
        <w:t xml:space="preserve">        a[row], a[pivot] = a[pivot], a[row]</w:t>
      </w:r>
    </w:p>
    <w:p>
      <w:pPr>
        <w:keepLines/>
        <w:spacing w:after="0" w:line="240" w:lineRule="auto"/>
      </w:pPr>
      <w:r>
        <w:rPr>
          <w:rFonts w:ascii="Consolas" w:hAnsi="Consolas"/>
          <w:sz w:val="15"/>
        </w:rPr>
        <w:t xml:space="preserve">        value = a[row][col]</w:t>
      </w:r>
    </w:p>
    <w:p>
      <w:pPr>
        <w:keepLines/>
        <w:spacing w:after="0" w:line="240" w:lineRule="auto"/>
      </w:pPr>
      <w:r>
        <w:rPr>
          <w:rFonts w:ascii="Consolas" w:hAnsi="Consolas"/>
          <w:sz w:val="15"/>
        </w:rPr>
        <w:t xml:space="preserve">        a[row] = [x / value for x in a[row]]</w:t>
      </w:r>
    </w:p>
    <w:p>
      <w:pPr>
        <w:keepLines/>
        <w:spacing w:after="0" w:line="240" w:lineRule="auto"/>
      </w:pPr>
      <w:r>
        <w:rPr>
          <w:rFonts w:ascii="Consolas" w:hAnsi="Consolas"/>
          <w:sz w:val="15"/>
        </w:rPr>
        <w:t xml:space="preserve">        for k in range(len(a)):</w:t>
      </w:r>
    </w:p>
    <w:p>
      <w:pPr>
        <w:keepLines/>
        <w:spacing w:after="0" w:line="240" w:lineRule="auto"/>
      </w:pPr>
      <w:r>
        <w:rPr>
          <w:rFonts w:ascii="Consolas" w:hAnsi="Consolas"/>
          <w:sz w:val="15"/>
        </w:rPr>
        <w:t xml:space="preserve">            if k != row and a[k][col]:</w:t>
      </w:r>
    </w:p>
    <w:p>
      <w:pPr>
        <w:keepLines/>
        <w:spacing w:after="0" w:line="240" w:lineRule="auto"/>
      </w:pPr>
      <w:r>
        <w:rPr>
          <w:rFonts w:ascii="Consolas" w:hAnsi="Consolas"/>
          <w:sz w:val="15"/>
        </w:rPr>
        <w:t xml:space="preserve">                value = a[k][col]</w:t>
      </w:r>
    </w:p>
    <w:p>
      <w:pPr>
        <w:keepLines/>
        <w:spacing w:after="0" w:line="240" w:lineRule="auto"/>
      </w:pPr>
      <w:r>
        <w:rPr>
          <w:rFonts w:ascii="Consolas" w:hAnsi="Consolas"/>
          <w:sz w:val="15"/>
        </w:rPr>
        <w:t xml:space="preserve">                a[k] = [x - value*y for x, y in zip(a[k], a[row])]</w:t>
      </w:r>
    </w:p>
    <w:p>
      <w:pPr>
        <w:keepLines/>
        <w:spacing w:after="0" w:line="240" w:lineRule="auto"/>
      </w:pPr>
      <w:r>
        <w:rPr>
          <w:rFonts w:ascii="Consolas" w:hAnsi="Consolas"/>
          <w:sz w:val="15"/>
        </w:rPr>
        <w:t xml:space="preserve">        row += 1</w:t>
      </w:r>
    </w:p>
    <w:p>
      <w:pPr>
        <w:keepLines/>
        <w:spacing w:after="0" w:line="240" w:lineRule="auto"/>
      </w:pPr>
      <w:r>
        <w:rPr>
          <w:rFonts w:ascii="Consolas" w:hAnsi="Consolas"/>
          <w:sz w:val="15"/>
        </w:rPr>
        <w:t xml:space="preserve">        if row == len(a):</w:t>
      </w:r>
    </w:p>
    <w:p>
      <w:pPr>
        <w:keepLines/>
        <w:spacing w:after="0" w:line="240" w:lineRule="auto"/>
      </w:pPr>
      <w:r>
        <w:rPr>
          <w:rFonts w:ascii="Consolas" w:hAnsi="Consolas"/>
          <w:sz w:val="15"/>
        </w:rPr>
        <w:t xml:space="preserve">            break</w:t>
      </w:r>
    </w:p>
    <w:p>
      <w:pPr>
        <w:keepLines/>
        <w:spacing w:after="0" w:line="240" w:lineRule="auto"/>
      </w:pPr>
      <w:r>
        <w:rPr>
          <w:rFonts w:ascii="Consolas" w:hAnsi="Consolas"/>
          <w:sz w:val="15"/>
        </w:rPr>
        <w:t xml:space="preserve">    return row</w:t>
      </w:r>
    </w:p>
    <w:p>
      <w:pPr>
        <w:keepLines/>
        <w:spacing w:after="0" w:line="240" w:lineRule="auto"/>
      </w:pPr>
      <w:r>
        <w:rPr>
          <w:rFonts w:ascii="Consolas" w:hAnsi="Consolas"/>
          <w:sz w:val="15"/>
        </w:rPr>
        <w:t xml:space="preserve"> </w:t>
      </w:r>
    </w:p>
    <w:p>
      <w:pPr>
        <w:keepLines/>
        <w:spacing w:after="0" w:line="240" w:lineRule="auto"/>
      </w:pPr>
      <w:r>
        <w:rPr>
          <w:rFonts w:ascii="Consolas" w:hAnsi="Consolas"/>
          <w:sz w:val="15"/>
        </w:rPr>
        <w:t xml:space="preserve"> </w:t>
      </w:r>
    </w:p>
    <w:p>
      <w:pPr>
        <w:keepLines/>
        <w:spacing w:after="0" w:line="240" w:lineRule="auto"/>
      </w:pPr>
      <w:r>
        <w:rPr>
          <w:rFonts w:ascii="Consolas" w:hAnsi="Consolas"/>
          <w:sz w:val="15"/>
        </w:rPr>
        <w:t>V = [tuple(s * int(i == axis) for i in range(3))</w:t>
      </w:r>
    </w:p>
    <w:p>
      <w:pPr>
        <w:keepLines/>
        <w:spacing w:after="0" w:line="240" w:lineRule="auto"/>
      </w:pPr>
      <w:r>
        <w:rPr>
          <w:rFonts w:ascii="Consolas" w:hAnsi="Consolas"/>
          <w:sz w:val="15"/>
        </w:rPr>
        <w:t xml:space="preserve">     for axis in range(3) for s in (1, -1)]</w:t>
      </w:r>
    </w:p>
    <w:p>
      <w:pPr>
        <w:keepLines/>
        <w:spacing w:after="0" w:line="240" w:lineRule="auto"/>
      </w:pPr>
      <w:r>
        <w:rPr>
          <w:rFonts w:ascii="Consolas" w:hAnsi="Consolas"/>
          <w:sz w:val="15"/>
        </w:rPr>
        <w:t>faces = []</w:t>
      </w:r>
    </w:p>
    <w:p>
      <w:pPr>
        <w:keepLines/>
        <w:spacing w:after="0" w:line="240" w:lineRule="auto"/>
      </w:pPr>
      <w:r>
        <w:rPr>
          <w:rFonts w:ascii="Consolas" w:hAnsi="Consolas"/>
          <w:sz w:val="15"/>
        </w:rPr>
        <w:t>for signs in product((1, -1), repeat=3):</w:t>
      </w:r>
    </w:p>
    <w:p>
      <w:pPr>
        <w:keepLines/>
        <w:spacing w:after="0" w:line="240" w:lineRule="auto"/>
      </w:pPr>
      <w:r>
        <w:rPr>
          <w:rFonts w:ascii="Consolas" w:hAnsi="Consolas"/>
          <w:sz w:val="15"/>
        </w:rPr>
        <w:t xml:space="preserve">    vertices = [tuple(signs[j] * int(i == j) for i in range(3))</w:t>
      </w:r>
    </w:p>
    <w:p>
      <w:pPr>
        <w:keepLines/>
        <w:spacing w:after="0" w:line="240" w:lineRule="auto"/>
      </w:pPr>
      <w:r>
        <w:rPr>
          <w:rFonts w:ascii="Consolas" w:hAnsi="Consolas"/>
          <w:sz w:val="15"/>
        </w:rPr>
        <w:t xml:space="preserve">                for j in range(3)]</w:t>
      </w:r>
    </w:p>
    <w:p>
      <w:pPr>
        <w:keepLines/>
        <w:spacing w:after="0" w:line="240" w:lineRule="auto"/>
      </w:pPr>
      <w:r>
        <w:rPr>
          <w:rFonts w:ascii="Consolas" w:hAnsi="Consolas"/>
          <w:sz w:val="15"/>
        </w:rPr>
        <w:t xml:space="preserve">    faces.append((signs, vertices))</w:t>
      </w:r>
    </w:p>
    <w:p>
      <w:pPr>
        <w:keepLines/>
        <w:spacing w:after="0" w:line="240" w:lineRule="auto"/>
      </w:pPr>
      <w:r>
        <w:rPr>
          <w:rFonts w:ascii="Consolas" w:hAnsi="Consolas"/>
          <w:sz w:val="15"/>
        </w:rPr>
        <w:t>selected = [(s, vs) for s, vs in faces if np.prod(s) == 1]</w:t>
      </w:r>
    </w:p>
    <w:p>
      <w:pPr>
        <w:keepLines/>
        <w:spacing w:after="0" w:line="240" w:lineRule="auto"/>
      </w:pPr>
      <w:r>
        <w:rPr>
          <w:rFonts w:ascii="Consolas" w:hAnsi="Consolas"/>
          <w:sz w:val="15"/>
        </w:rPr>
        <w:t>edges = {tuple(sorted((a, b))) for _, vs in faces</w:t>
      </w:r>
    </w:p>
    <w:p>
      <w:pPr>
        <w:keepLines/>
        <w:spacing w:after="0" w:line="240" w:lineRule="auto"/>
      </w:pPr>
      <w:r>
        <w:rPr>
          <w:rFonts w:ascii="Consolas" w:hAnsi="Consolas"/>
          <w:sz w:val="15"/>
        </w:rPr>
        <w:t xml:space="preserve">         for a, b in combinations(vs, 2)}</w:t>
      </w:r>
    </w:p>
    <w:p>
      <w:pPr>
        <w:keepLines/>
        <w:spacing w:after="0" w:line="240" w:lineRule="auto"/>
      </w:pPr>
      <w:r>
        <w:rPr>
          <w:rFonts w:ascii="Consolas" w:hAnsi="Consolas"/>
          <w:sz w:val="15"/>
        </w:rPr>
        <w:t>directed_edges = {(a, b) for a, b in edges} | {(b, a) for a, b in edges}</w:t>
      </w:r>
    </w:p>
    <w:p>
      <w:pPr>
        <w:keepLines/>
        <w:spacing w:after="0" w:line="240" w:lineRule="auto"/>
      </w:pPr>
      <w:r>
        <w:rPr>
          <w:rFonts w:ascii="Consolas" w:hAnsi="Consolas"/>
          <w:sz w:val="15"/>
        </w:rPr>
        <w:t xml:space="preserve"> </w:t>
      </w:r>
    </w:p>
    <w:p>
      <w:pPr>
        <w:keepLines/>
        <w:spacing w:after="0" w:line="240" w:lineRule="auto"/>
      </w:pPr>
      <w:r>
        <w:rPr>
          <w:rFonts w:ascii="Consolas" w:hAnsi="Consolas"/>
          <w:sz w:val="15"/>
        </w:rPr>
        <w:t># Eight outward-oriented faces x three boundary slots -&gt; directed edge.</w:t>
      </w:r>
    </w:p>
    <w:p>
      <w:pPr>
        <w:keepLines/>
        <w:spacing w:after="0" w:line="240" w:lineRule="auto"/>
      </w:pPr>
      <w:r>
        <w:rPr>
          <w:rFonts w:ascii="Consolas" w:hAnsi="Consolas"/>
          <w:sz w:val="15"/>
        </w:rPr>
        <w:t>oriented_faces = {}</w:t>
      </w:r>
    </w:p>
    <w:p>
      <w:pPr>
        <w:keepLines/>
        <w:spacing w:after="0" w:line="240" w:lineRule="auto"/>
      </w:pPr>
      <w:r>
        <w:rPr>
          <w:rFonts w:ascii="Consolas" w:hAnsi="Consolas"/>
          <w:sz w:val="15"/>
        </w:rPr>
        <w:t>boundary_map = {}</w:t>
      </w:r>
    </w:p>
    <w:p>
      <w:pPr>
        <w:keepLines/>
        <w:spacing w:after="0" w:line="240" w:lineRule="auto"/>
      </w:pPr>
      <w:r>
        <w:rPr>
          <w:rFonts w:ascii="Consolas" w:hAnsi="Consolas"/>
          <w:sz w:val="15"/>
        </w:rPr>
        <w:t>for signs, vertices in faces:</w:t>
      </w:r>
    </w:p>
    <w:p>
      <w:pPr>
        <w:keepLines/>
        <w:spacing w:after="0" w:line="240" w:lineRule="auto"/>
      </w:pPr>
      <w:r>
        <w:rPr>
          <w:rFonts w:ascii="Consolas" w:hAnsi="Consolas"/>
          <w:sz w:val="15"/>
        </w:rPr>
        <w:t xml:space="preserve">    vs = vertices if np.prod(signs) == 1 else [vertices[0], vertices[2], vertices[1]]</w:t>
      </w:r>
    </w:p>
    <w:p>
      <w:pPr>
        <w:keepLines/>
        <w:spacing w:after="0" w:line="240" w:lineRule="auto"/>
      </w:pPr>
      <w:r>
        <w:rPr>
          <w:rFonts w:ascii="Consolas" w:hAnsi="Consolas"/>
          <w:sz w:val="15"/>
        </w:rPr>
        <w:t xml:space="preserve">    oriented_faces[signs] = vs</w:t>
      </w:r>
    </w:p>
    <w:p>
      <w:pPr>
        <w:keepLines/>
        <w:spacing w:after="0" w:line="240" w:lineRule="auto"/>
      </w:pPr>
      <w:r>
        <w:rPr>
          <w:rFonts w:ascii="Consolas" w:hAnsi="Consolas"/>
          <w:sz w:val="15"/>
        </w:rPr>
        <w:t xml:space="preserve">    for i in range(3):</w:t>
      </w:r>
    </w:p>
    <w:p>
      <w:pPr>
        <w:keepLines/>
        <w:spacing w:after="0" w:line="240" w:lineRule="auto"/>
      </w:pPr>
      <w:r>
        <w:rPr>
          <w:rFonts w:ascii="Consolas" w:hAnsi="Consolas"/>
          <w:sz w:val="15"/>
        </w:rPr>
        <w:t xml:space="preserve">        boundary_map[(signs, i)] = (vs[i], vs[(i + 1) % 3])</w:t>
      </w:r>
    </w:p>
    <w:p>
      <w:pPr>
        <w:keepLines/>
        <w:spacing w:after="0" w:line="240" w:lineRule="auto"/>
      </w:pPr>
      <w:r>
        <w:rPr>
          <w:rFonts w:ascii="Consolas" w:hAnsi="Consolas"/>
          <w:sz w:val="15"/>
        </w:rPr>
        <w:t>assert len(set(boundary_map.values())) == 24</w:t>
      </w:r>
    </w:p>
    <w:p>
      <w:pPr>
        <w:keepLines/>
        <w:spacing w:after="0" w:line="240" w:lineRule="auto"/>
      </w:pPr>
      <w:r>
        <w:rPr>
          <w:rFonts w:ascii="Consolas" w:hAnsi="Consolas"/>
          <w:sz w:val="15"/>
        </w:rPr>
        <w:t>assert set(boundary_map.values()) == directed_edges</w:t>
      </w:r>
    </w:p>
    <w:p>
      <w:pPr>
        <w:keepLines/>
        <w:spacing w:after="0" w:line="240" w:lineRule="auto"/>
      </w:pPr>
      <w:r>
        <w:rPr>
          <w:rFonts w:ascii="Consolas" w:hAnsi="Consolas"/>
          <w:sz w:val="15"/>
        </w:rPr>
        <w:t xml:space="preserve"> </w:t>
      </w:r>
    </w:p>
    <w:p>
      <w:pPr>
        <w:keepLines/>
        <w:spacing w:after="0" w:line="240" w:lineRule="auto"/>
      </w:pPr>
      <w:r>
        <w:rPr>
          <w:rFonts w:ascii="Consolas" w:hAnsi="Consolas"/>
          <w:sz w:val="15"/>
        </w:rPr>
        <w:t># Four UNORIENTED face-normal axes x six vertex phases -&gt; unique face corner.</w:t>
      </w:r>
    </w:p>
    <w:p>
      <w:pPr>
        <w:keepLines/>
        <w:spacing w:after="0" w:line="240" w:lineRule="auto"/>
      </w:pPr>
      <w:r>
        <w:rPr>
          <w:rFonts w:ascii="Consolas" w:hAnsi="Consolas"/>
          <w:sz w:val="15"/>
        </w:rPr>
        <w:t># The vertex selects one of the two opposite faces; outward orientation selects</w:t>
      </w:r>
    </w:p>
    <w:p>
      <w:pPr>
        <w:keepLines/>
        <w:spacing w:after="0" w:line="240" w:lineRule="auto"/>
      </w:pPr>
      <w:r>
        <w:rPr>
          <w:rFonts w:ascii="Consolas" w:hAnsi="Consolas"/>
          <w:sz w:val="15"/>
        </w:rPr>
        <w:t># its outgoing boundary edge. This map respects every proper octahedral rotation.</w:t>
      </w:r>
    </w:p>
    <w:p>
      <w:pPr>
        <w:keepLines/>
        <w:spacing w:after="0" w:line="240" w:lineRule="auto"/>
      </w:pPr>
      <w:r>
        <w:rPr>
          <w:rFonts w:ascii="Consolas" w:hAnsi="Consolas"/>
          <w:sz w:val="15"/>
        </w:rPr>
        <w:t>phase_map = {}</w:t>
      </w:r>
    </w:p>
    <w:p>
      <w:pPr>
        <w:keepLines/>
        <w:spacing w:after="0" w:line="240" w:lineRule="auto"/>
      </w:pPr>
      <w:r>
        <w:rPr>
          <w:rFonts w:ascii="Consolas" w:hAnsi="Consolas"/>
          <w:sz w:val="15"/>
        </w:rPr>
        <w:t>phase_corner_map = {}</w:t>
      </w:r>
    </w:p>
    <w:p>
      <w:pPr>
        <w:keepLines/>
        <w:spacing w:after="0" w:line="240" w:lineRule="auto"/>
      </w:pPr>
      <w:r>
        <w:rPr>
          <w:rFonts w:ascii="Consolas" w:hAnsi="Consolas"/>
          <w:sz w:val="15"/>
        </w:rPr>
        <w:t>for signs, vs in selected:</w:t>
      </w:r>
    </w:p>
    <w:p>
      <w:pPr>
        <w:keepLines/>
        <w:spacing w:after="0" w:line="240" w:lineRule="auto"/>
      </w:pPr>
      <w:r>
        <w:rPr>
          <w:rFonts w:ascii="Consolas" w:hAnsi="Consolas"/>
          <w:sz w:val="15"/>
        </w:rPr>
        <w:t xml:space="preserve">    for v in V:</w:t>
      </w:r>
    </w:p>
    <w:p>
      <w:pPr>
        <w:keepLines/>
        <w:spacing w:after="0" w:line="240" w:lineRule="auto"/>
      </w:pPr>
      <w:r>
        <w:rPr>
          <w:rFonts w:ascii="Consolas" w:hAnsi="Consolas"/>
          <w:sz w:val="15"/>
        </w:rPr>
        <w:t xml:space="preserve">        sign = int(np.dot(signs, v))</w:t>
      </w:r>
    </w:p>
    <w:p>
      <w:pPr>
        <w:keepLines/>
        <w:spacing w:after="0" w:line="240" w:lineRule="auto"/>
      </w:pPr>
      <w:r>
        <w:rPr>
          <w:rFonts w:ascii="Consolas" w:hAnsi="Consolas"/>
          <w:sz w:val="15"/>
        </w:rPr>
        <w:t xml:space="preserve">        face = tuple(sign * x for x in signs)</w:t>
      </w:r>
    </w:p>
    <w:p>
      <w:pPr>
        <w:keepLines/>
        <w:spacing w:after="0" w:line="240" w:lineRule="auto"/>
      </w:pPr>
      <w:r>
        <w:rPr>
          <w:rFonts w:ascii="Consolas" w:hAnsi="Consolas"/>
          <w:sz w:val="15"/>
        </w:rPr>
        <w:t xml:space="preserve">        boundary = oriented_faces[face]</w:t>
      </w:r>
    </w:p>
    <w:p>
      <w:pPr>
        <w:keepLines/>
        <w:spacing w:after="0" w:line="240" w:lineRule="auto"/>
      </w:pPr>
      <w:r>
        <w:rPr>
          <w:rFonts w:ascii="Consolas" w:hAnsi="Consolas"/>
          <w:sz w:val="15"/>
        </w:rPr>
        <w:t xml:space="preserve">        i = boundary.index(v)</w:t>
      </w:r>
    </w:p>
    <w:p>
      <w:pPr>
        <w:keepLines/>
        <w:spacing w:after="0" w:line="240" w:lineRule="auto"/>
      </w:pPr>
      <w:r>
        <w:rPr>
          <w:rFonts w:ascii="Consolas" w:hAnsi="Consolas"/>
          <w:sz w:val="15"/>
        </w:rPr>
        <w:t xml:space="preserve">        phase_corner_map[(signs, v)] = (face, i)</w:t>
      </w:r>
    </w:p>
    <w:p>
      <w:pPr>
        <w:keepLines/>
        <w:spacing w:after="0" w:line="240" w:lineRule="auto"/>
      </w:pPr>
      <w:r>
        <w:rPr>
          <w:rFonts w:ascii="Consolas" w:hAnsi="Consolas"/>
          <w:sz w:val="15"/>
        </w:rPr>
        <w:t xml:space="preserve">        phase_map[(signs, v)] = boundary_map[(face, i)]</w:t>
      </w:r>
    </w:p>
    <w:p>
      <w:pPr>
        <w:keepLines/>
        <w:spacing w:after="0" w:line="240" w:lineRule="auto"/>
      </w:pPr>
      <w:r>
        <w:rPr>
          <w:rFonts w:ascii="Consolas" w:hAnsi="Consolas"/>
          <w:sz w:val="15"/>
        </w:rPr>
        <w:t>assert len(phase_map) == 24</w:t>
      </w:r>
    </w:p>
    <w:p>
      <w:pPr>
        <w:keepLines/>
        <w:spacing w:after="0" w:line="240" w:lineRule="auto"/>
      </w:pPr>
      <w:r>
        <w:rPr>
          <w:rFonts w:ascii="Consolas" w:hAnsi="Consolas"/>
          <w:sz w:val="15"/>
        </w:rPr>
        <w:t>assert set(phase_map.values()) == directed_edges</w:t>
      </w:r>
    </w:p>
    <w:p>
      <w:pPr>
        <w:keepLines/>
        <w:spacing w:after="0" w:line="240" w:lineRule="auto"/>
      </w:pPr>
      <w:r>
        <w:rPr>
          <w:rFonts w:ascii="Consolas" w:hAnsi="Consolas"/>
          <w:sz w:val="15"/>
        </w:rPr>
        <w:t>assert len(set(phase_map.values())) == 24</w:t>
      </w:r>
    </w:p>
    <w:p>
      <w:pPr>
        <w:keepLines/>
        <w:spacing w:after="0" w:line="240" w:lineRule="auto"/>
      </w:pPr>
      <w:r>
        <w:rPr>
          <w:rFonts w:ascii="Consolas" w:hAnsi="Consolas"/>
          <w:sz w:val="15"/>
        </w:rPr>
        <w:t>assert len(set(phase_corner_map.values())) == 24</w:t>
      </w:r>
    </w:p>
    <w:p>
      <w:pPr>
        <w:keepLines/>
        <w:spacing w:after="0" w:line="240" w:lineRule="auto"/>
      </w:pPr>
      <w:r>
        <w:rPr>
          <w:rFonts w:ascii="Consolas" w:hAnsi="Consolas"/>
          <w:sz w:val="15"/>
        </w:rPr>
        <w:t xml:space="preserve"> </w:t>
      </w:r>
    </w:p>
    <w:p>
      <w:pPr>
        <w:keepLines/>
        <w:spacing w:after="0" w:line="240" w:lineRule="auto"/>
      </w:pPr>
      <w:r>
        <w:rPr>
          <w:rFonts w:ascii="Consolas" w:hAnsi="Consolas"/>
          <w:sz w:val="15"/>
        </w:rPr>
        <w:t># All proper octahedral rotations are signed permutation matrices.</w:t>
      </w:r>
    </w:p>
    <w:p>
      <w:pPr>
        <w:keepLines/>
        <w:spacing w:after="0" w:line="240" w:lineRule="auto"/>
      </w:pPr>
      <w:r>
        <w:rPr>
          <w:rFonts w:ascii="Consolas" w:hAnsi="Consolas"/>
          <w:sz w:val="15"/>
        </w:rPr>
        <w:t>rotations = []</w:t>
      </w:r>
    </w:p>
    <w:p>
      <w:pPr>
        <w:keepLines/>
        <w:spacing w:after="0" w:line="240" w:lineRule="auto"/>
      </w:pPr>
      <w:r>
        <w:rPr>
          <w:rFonts w:ascii="Consolas" w:hAnsi="Consolas"/>
          <w:sz w:val="15"/>
        </w:rPr>
        <w:t>for perm in permutations(range(3)):</w:t>
      </w:r>
    </w:p>
    <w:p>
      <w:pPr>
        <w:keepLines/>
        <w:spacing w:after="0" w:line="240" w:lineRule="auto"/>
      </w:pPr>
      <w:r>
        <w:rPr>
          <w:rFonts w:ascii="Consolas" w:hAnsi="Consolas"/>
          <w:sz w:val="15"/>
        </w:rPr>
        <w:t xml:space="preserve">    for signs in product((1, -1), repeat=3):</w:t>
      </w:r>
    </w:p>
    <w:p>
      <w:pPr>
        <w:keepLines/>
        <w:spacing w:after="0" w:line="240" w:lineRule="auto"/>
      </w:pPr>
      <w:r>
        <w:rPr>
          <w:rFonts w:ascii="Consolas" w:hAnsi="Consolas"/>
          <w:sz w:val="15"/>
        </w:rPr>
        <w:t xml:space="preserve">        g = np.zeros((3, 3), dtype=int)</w:t>
      </w:r>
    </w:p>
    <w:p>
      <w:pPr>
        <w:keepLines/>
        <w:spacing w:after="0" w:line="240" w:lineRule="auto"/>
      </w:pPr>
      <w:r>
        <w:rPr>
          <w:rFonts w:ascii="Consolas" w:hAnsi="Consolas"/>
          <w:sz w:val="15"/>
        </w:rPr>
        <w:t xml:space="preserve">        for j in range(3):</w:t>
      </w:r>
    </w:p>
    <w:p>
      <w:pPr>
        <w:keepLines/>
        <w:spacing w:after="0" w:line="240" w:lineRule="auto"/>
      </w:pPr>
      <w:r>
        <w:rPr>
          <w:rFonts w:ascii="Consolas" w:hAnsi="Consolas"/>
          <w:sz w:val="15"/>
        </w:rPr>
        <w:t xml:space="preserve">            g[perm[j], j] = signs[j]</w:t>
      </w:r>
    </w:p>
    <w:p>
      <w:pPr>
        <w:keepLines/>
        <w:spacing w:after="0" w:line="240" w:lineRule="auto"/>
      </w:pPr>
      <w:r>
        <w:rPr>
          <w:rFonts w:ascii="Consolas" w:hAnsi="Consolas"/>
          <w:sz w:val="15"/>
        </w:rPr>
        <w:t xml:space="preserve">        if round(np.linalg.det(g)) == 1:</w:t>
      </w:r>
    </w:p>
    <w:p>
      <w:pPr>
        <w:keepLines/>
        <w:spacing w:after="0" w:line="240" w:lineRule="auto"/>
      </w:pPr>
      <w:r>
        <w:rPr>
          <w:rFonts w:ascii="Consolas" w:hAnsi="Consolas"/>
          <w:sz w:val="15"/>
        </w:rPr>
        <w:t xml:space="preserve">            rotations.append(g)</w:t>
      </w:r>
    </w:p>
    <w:p>
      <w:pPr>
        <w:keepLines/>
        <w:spacing w:after="0" w:line="240" w:lineRule="auto"/>
      </w:pPr>
      <w:r>
        <w:rPr>
          <w:rFonts w:ascii="Consolas" w:hAnsi="Consolas"/>
          <w:sz w:val="15"/>
        </w:rPr>
        <w:t>assert len(rotations) == 24</w:t>
      </w:r>
    </w:p>
    <w:p>
      <w:pPr>
        <w:keepLines/>
        <w:spacing w:after="0" w:line="240" w:lineRule="auto"/>
      </w:pPr>
      <w:r>
        <w:rPr>
          <w:rFonts w:ascii="Consolas" w:hAnsi="Consolas"/>
          <w:sz w:val="15"/>
        </w:rPr>
        <w:t>for g in rotations:</w:t>
      </w:r>
    </w:p>
    <w:p>
      <w:pPr>
        <w:keepLines/>
        <w:spacing w:after="0" w:line="240" w:lineRule="auto"/>
      </w:pPr>
      <w:r>
        <w:rPr>
          <w:rFonts w:ascii="Consolas" w:hAnsi="Consolas"/>
          <w:sz w:val="15"/>
        </w:rPr>
        <w:t xml:space="preserve">    for (signs, v), edge in phase_map.items():</w:t>
      </w:r>
    </w:p>
    <w:p>
      <w:pPr>
        <w:keepLines/>
        <w:spacing w:after="0" w:line="240" w:lineRule="auto"/>
      </w:pPr>
      <w:r>
        <w:rPr>
          <w:rFonts w:ascii="Consolas" w:hAnsi="Consolas"/>
          <w:sz w:val="15"/>
        </w:rPr>
        <w:t xml:space="preserve">        gs = tuple(g @ signs)</w:t>
      </w:r>
    </w:p>
    <w:p>
      <w:pPr>
        <w:keepLines/>
        <w:spacing w:after="0" w:line="240" w:lineRule="auto"/>
      </w:pPr>
      <w:r>
        <w:rPr>
          <w:rFonts w:ascii="Consolas" w:hAnsi="Consolas"/>
          <w:sz w:val="15"/>
        </w:rPr>
        <w:t xml:space="preserve">        canonical = gs if np.prod(gs) == 1 else tuple(-x for x in gs)</w:t>
      </w:r>
    </w:p>
    <w:p>
      <w:pPr>
        <w:keepLines/>
        <w:spacing w:after="0" w:line="240" w:lineRule="auto"/>
      </w:pPr>
      <w:r>
        <w:rPr>
          <w:rFonts w:ascii="Consolas" w:hAnsi="Consolas"/>
          <w:sz w:val="15"/>
        </w:rPr>
        <w:t xml:space="preserve">        mapped = phase_map[(canonical, tuple(g @ v))]</w:t>
      </w:r>
    </w:p>
    <w:p>
      <w:pPr>
        <w:keepLines/>
        <w:spacing w:after="0" w:line="240" w:lineRule="auto"/>
      </w:pPr>
      <w:r>
        <w:rPr>
          <w:rFonts w:ascii="Consolas" w:hAnsi="Consolas"/>
          <w:sz w:val="15"/>
        </w:rPr>
        <w:t xml:space="preserve">        assert mapped == (tuple(g @ edge[0]), tuple(g @ edge[1]))</w:t>
      </w:r>
    </w:p>
    <w:p>
      <w:pPr>
        <w:keepLines/>
        <w:spacing w:after="0" w:line="240" w:lineRule="auto"/>
      </w:pPr>
      <w:r>
        <w:rPr>
          <w:rFonts w:ascii="Consolas" w:hAnsi="Consolas"/>
          <w:sz w:val="15"/>
        </w:rPr>
        <w:t>base_edge = (V[0], V[2])</w:t>
      </w:r>
    </w:p>
    <w:p>
      <w:pPr>
        <w:keepLines/>
        <w:spacing w:after="0" w:line="240" w:lineRule="auto"/>
      </w:pPr>
      <w:r>
        <w:rPr>
          <w:rFonts w:ascii="Consolas" w:hAnsi="Consolas"/>
          <w:sz w:val="15"/>
        </w:rPr>
        <w:t>orbit = {(tuple(g @ base_edge[0]), tuple(g @ base_edge[1])) for g in rotations}</w:t>
      </w:r>
    </w:p>
    <w:p>
      <w:pPr>
        <w:keepLines/>
        <w:spacing w:after="0" w:line="240" w:lineRule="auto"/>
      </w:pPr>
      <w:r>
        <w:rPr>
          <w:rFonts w:ascii="Consolas" w:hAnsi="Consolas"/>
          <w:sz w:val="15"/>
        </w:rPr>
        <w:t>assert orbit == directed_edges</w:t>
      </w:r>
    </w:p>
    <w:p>
      <w:pPr>
        <w:keepLines/>
        <w:spacing w:after="0" w:line="240" w:lineRule="auto"/>
      </w:pPr>
      <w:r>
        <w:rPr>
          <w:rFonts w:ascii="Consolas" w:hAnsi="Consolas"/>
          <w:sz w:val="15"/>
        </w:rPr>
        <w:t>Fplus = {frozenset(vs) for _, vs in selected}</w:t>
      </w:r>
    </w:p>
    <w:p>
      <w:pPr>
        <w:keepLines/>
        <w:spacing w:after="0" w:line="240" w:lineRule="auto"/>
      </w:pPr>
      <w:r>
        <w:rPr>
          <w:rFonts w:ascii="Consolas" w:hAnsi="Consolas"/>
          <w:sz w:val="15"/>
        </w:rPr>
        <w:t>preserve = [g for g in rotations</w:t>
      </w:r>
    </w:p>
    <w:p>
      <w:pPr>
        <w:keepLines/>
        <w:spacing w:after="0" w:line="240" w:lineRule="auto"/>
      </w:pPr>
      <w:r>
        <w:rPr>
          <w:rFonts w:ascii="Consolas" w:hAnsi="Consolas"/>
          <w:sz w:val="15"/>
        </w:rPr>
        <w:t xml:space="preserve">            if {frozenset(tuple(g @ v) for v in vs) for _, vs in selected} == Fplus]</w:t>
      </w:r>
    </w:p>
    <w:p>
      <w:pPr>
        <w:keepLines/>
        <w:spacing w:after="0" w:line="240" w:lineRule="auto"/>
      </w:pPr>
      <w:r>
        <w:rPr>
          <w:rFonts w:ascii="Consolas" w:hAnsi="Consolas"/>
          <w:sz w:val="15"/>
        </w:rPr>
        <w:t>assert len(preserve) == 12</w:t>
      </w:r>
    </w:p>
    <w:p>
      <w:pPr>
        <w:keepLines/>
        <w:spacing w:after="0" w:line="240" w:lineRule="auto"/>
      </w:pPr>
      <w:r>
        <w:rPr>
          <w:rFonts w:ascii="Consolas" w:hAnsi="Consolas"/>
          <w:sz w:val="15"/>
        </w:rPr>
        <w:t xml:space="preserve"> </w:t>
      </w:r>
    </w:p>
    <w:p>
      <w:pPr>
        <w:keepLines/>
        <w:spacing w:after="0" w:line="240" w:lineRule="auto"/>
      </w:pPr>
      <w:r>
        <w:rPr>
          <w:rFonts w:ascii="Consolas" w:hAnsi="Consolas"/>
          <w:sz w:val="15"/>
        </w:rPr>
        <w:t># Integer rigidity matrices, exactly ranked with rational elimination.</w:t>
      </w:r>
    </w:p>
    <w:p>
      <w:pPr>
        <w:keepLines/>
        <w:spacing w:after="0" w:line="240" w:lineRule="auto"/>
      </w:pPr>
      <w:r>
        <w:rPr>
          <w:rFonts w:ascii="Consolas" w:hAnsi="Consolas"/>
          <w:sz w:val="15"/>
        </w:rPr>
        <w:t>def rigidity(edge_set):</w:t>
      </w:r>
    </w:p>
    <w:p>
      <w:pPr>
        <w:keepLines/>
        <w:spacing w:after="0" w:line="240" w:lineRule="auto"/>
      </w:pPr>
      <w:r>
        <w:rPr>
          <w:rFonts w:ascii="Consolas" w:hAnsi="Consolas"/>
          <w:sz w:val="15"/>
        </w:rPr>
        <w:t xml:space="preserve">    rows = []</w:t>
      </w:r>
    </w:p>
    <w:p>
      <w:pPr>
        <w:keepLines/>
        <w:spacing w:after="0" w:line="240" w:lineRule="auto"/>
      </w:pPr>
      <w:r>
        <w:rPr>
          <w:rFonts w:ascii="Consolas" w:hAnsi="Consolas"/>
          <w:sz w:val="15"/>
        </w:rPr>
        <w:t xml:space="preserve">    for a, b in edge_set:</w:t>
      </w:r>
    </w:p>
    <w:p>
      <w:pPr>
        <w:keepLines/>
        <w:spacing w:after="0" w:line="240" w:lineRule="auto"/>
      </w:pPr>
      <w:r>
        <w:rPr>
          <w:rFonts w:ascii="Consolas" w:hAnsi="Consolas"/>
          <w:sz w:val="15"/>
        </w:rPr>
        <w:t xml:space="preserve">        i, j = V.index(a), V.index(b)</w:t>
      </w:r>
    </w:p>
    <w:p>
      <w:pPr>
        <w:keepLines/>
        <w:spacing w:after="0" w:line="240" w:lineRule="auto"/>
      </w:pPr>
      <w:r>
        <w:rPr>
          <w:rFonts w:ascii="Consolas" w:hAnsi="Consolas"/>
          <w:sz w:val="15"/>
        </w:rPr>
        <w:t xml:space="preserve">        row = [0] * 18</w:t>
      </w:r>
    </w:p>
    <w:p>
      <w:pPr>
        <w:keepLines/>
        <w:spacing w:after="0" w:line="240" w:lineRule="auto"/>
      </w:pPr>
      <w:r>
        <w:rPr>
          <w:rFonts w:ascii="Consolas" w:hAnsi="Consolas"/>
          <w:sz w:val="15"/>
        </w:rPr>
        <w:t xml:space="preserve">        for k in range(3):</w:t>
      </w:r>
    </w:p>
    <w:p>
      <w:pPr>
        <w:keepLines/>
        <w:spacing w:after="0" w:line="240" w:lineRule="auto"/>
      </w:pPr>
      <w:r>
        <w:rPr>
          <w:rFonts w:ascii="Consolas" w:hAnsi="Consolas"/>
          <w:sz w:val="15"/>
        </w:rPr>
        <w:t xml:space="preserve">            row[3*i+k] = a[k] - b[k]</w:t>
      </w:r>
    </w:p>
    <w:p>
      <w:pPr>
        <w:keepLines/>
        <w:spacing w:after="0" w:line="240" w:lineRule="auto"/>
      </w:pPr>
      <w:r>
        <w:rPr>
          <w:rFonts w:ascii="Consolas" w:hAnsi="Consolas"/>
          <w:sz w:val="15"/>
        </w:rPr>
        <w:t xml:space="preserve">            row[3*j+k] = b[k] - a[k]</w:t>
      </w:r>
    </w:p>
    <w:p>
      <w:pPr>
        <w:keepLines/>
        <w:spacing w:after="0" w:line="240" w:lineRule="auto"/>
      </w:pPr>
      <w:r>
        <w:rPr>
          <w:rFonts w:ascii="Consolas" w:hAnsi="Consolas"/>
          <w:sz w:val="15"/>
        </w:rPr>
        <w:t xml:space="preserve">        rows.append(row)</w:t>
      </w:r>
    </w:p>
    <w:p>
      <w:pPr>
        <w:keepLines/>
        <w:spacing w:after="0" w:line="240" w:lineRule="auto"/>
      </w:pPr>
      <w:r>
        <w:rPr>
          <w:rFonts w:ascii="Consolas" w:hAnsi="Consolas"/>
          <w:sz w:val="15"/>
        </w:rPr>
        <w:t xml:space="preserve">    return rows</w:t>
      </w:r>
    </w:p>
    <w:p>
      <w:pPr>
        <w:keepLines/>
        <w:spacing w:after="0" w:line="240" w:lineRule="auto"/>
      </w:pPr>
      <w:r>
        <w:rPr>
          <w:rFonts w:ascii="Consolas" w:hAnsi="Consolas"/>
          <w:sz w:val="15"/>
        </w:rPr>
        <w:t xml:space="preserve"> </w:t>
      </w:r>
    </w:p>
    <w:p>
      <w:pPr>
        <w:keepLines/>
        <w:spacing w:after="0" w:line="240" w:lineRule="auto"/>
      </w:pPr>
      <w:r>
        <w:rPr>
          <w:rFonts w:ascii="Consolas" w:hAnsi="Consolas"/>
          <w:sz w:val="15"/>
        </w:rPr>
        <w:t>removed = {tuple(sorted((a, b))) for a, b in combinations(selected[0][1], 2)}</w:t>
      </w:r>
    </w:p>
    <w:p>
      <w:pPr>
        <w:keepLines/>
        <w:spacing w:after="0" w:line="240" w:lineRule="auto"/>
      </w:pPr>
      <w:r>
        <w:rPr>
          <w:rFonts w:ascii="Consolas" w:hAnsi="Consolas"/>
          <w:sz w:val="15"/>
        </w:rPr>
        <w:t>full_rank = exact_rank(rigidity(sorted(edges)))</w:t>
      </w:r>
    </w:p>
    <w:p>
      <w:pPr>
        <w:keepLines/>
        <w:spacing w:after="0" w:line="240" w:lineRule="auto"/>
      </w:pPr>
      <w:r>
        <w:rPr>
          <w:rFonts w:ascii="Consolas" w:hAnsi="Consolas"/>
          <w:sz w:val="15"/>
        </w:rPr>
        <w:t>three_rank = exact_rank(rigidity(sorted(edges - removed)))</w:t>
      </w:r>
    </w:p>
    <w:p>
      <w:pPr>
        <w:keepLines/>
        <w:spacing w:after="0" w:line="240" w:lineRule="auto"/>
      </w:pPr>
      <w:r>
        <w:rPr>
          <w:rFonts w:ascii="Consolas" w:hAnsi="Consolas"/>
          <w:sz w:val="15"/>
        </w:rPr>
        <w:t>assert (full_rank, three_rank) == (12, 9)</w:t>
      </w:r>
    </w:p>
    <w:p>
      <w:pPr>
        <w:keepLines/>
        <w:spacing w:after="0" w:line="240" w:lineRule="auto"/>
      </w:pPr>
      <w:r>
        <w:rPr>
          <w:rFonts w:ascii="Consolas" w:hAnsi="Consolas"/>
          <w:sz w:val="15"/>
        </w:rPr>
        <w:t xml:space="preserve"> </w:t>
      </w:r>
    </w:p>
    <w:p>
      <w:pPr>
        <w:keepLines/>
        <w:spacing w:after="0" w:line="240" w:lineRule="auto"/>
      </w:pPr>
      <w:r>
        <w:rPr>
          <w:rFonts w:ascii="Consolas" w:hAnsi="Consolas"/>
          <w:sz w:val="15"/>
        </w:rPr>
        <w:t># The projection is hexagonal along each of the four chosen normals.</w:t>
      </w:r>
    </w:p>
    <w:p>
      <w:pPr>
        <w:keepLines/>
        <w:spacing w:after="0" w:line="240" w:lineRule="auto"/>
      </w:pPr>
      <w:r>
        <w:rPr>
          <w:rFonts w:ascii="Consolas" w:hAnsi="Consolas"/>
          <w:sz w:val="15"/>
        </w:rPr>
        <w:t>hexagon_errors = []</w:t>
      </w:r>
    </w:p>
    <w:p>
      <w:pPr>
        <w:keepLines/>
        <w:spacing w:after="0" w:line="240" w:lineRule="auto"/>
      </w:pPr>
      <w:r>
        <w:rPr>
          <w:rFonts w:ascii="Consolas" w:hAnsi="Consolas"/>
          <w:sz w:val="15"/>
        </w:rPr>
        <w:t>for signs, _ in selected:</w:t>
      </w:r>
    </w:p>
    <w:p>
      <w:pPr>
        <w:keepLines/>
        <w:spacing w:after="0" w:line="240" w:lineRule="auto"/>
      </w:pPr>
      <w:r>
        <w:rPr>
          <w:rFonts w:ascii="Consolas" w:hAnsi="Consolas"/>
          <w:sz w:val="15"/>
        </w:rPr>
        <w:t xml:space="preserve">    n = np.array(signs) / np.sqrt(3)</w:t>
      </w:r>
    </w:p>
    <w:p>
      <w:pPr>
        <w:keepLines/>
        <w:spacing w:after="0" w:line="240" w:lineRule="auto"/>
      </w:pPr>
      <w:r>
        <w:rPr>
          <w:rFonts w:ascii="Consolas" w:hAnsi="Consolas"/>
          <w:sz w:val="15"/>
        </w:rPr>
        <w:t xml:space="preserve">    P = np.eye(3) - np.outer(n, n)</w:t>
      </w:r>
    </w:p>
    <w:p>
      <w:pPr>
        <w:keepLines/>
        <w:spacing w:after="0" w:line="240" w:lineRule="auto"/>
      </w:pPr>
      <w:r>
        <w:rPr>
          <w:rFonts w:ascii="Consolas" w:hAnsi="Consolas"/>
          <w:sz w:val="15"/>
        </w:rPr>
        <w:t xml:space="preserve">    q = [P @ v for v in V]</w:t>
      </w:r>
    </w:p>
    <w:p>
      <w:pPr>
        <w:keepLines/>
        <w:spacing w:after="0" w:line="240" w:lineRule="auto"/>
      </w:pPr>
      <w:r>
        <w:rPr>
          <w:rFonts w:ascii="Consolas" w:hAnsi="Consolas"/>
          <w:sz w:val="15"/>
        </w:rPr>
        <w:t xml:space="preserve">    cosines = sorted(round(float(np.dot(q[0], q[k]) /</w:t>
      </w:r>
    </w:p>
    <w:p>
      <w:pPr>
        <w:keepLines/>
        <w:spacing w:after="0" w:line="240" w:lineRule="auto"/>
      </w:pPr>
      <w:r>
        <w:rPr>
          <w:rFonts w:ascii="Consolas" w:hAnsi="Consolas"/>
          <w:sz w:val="15"/>
        </w:rPr>
        <w:t xml:space="preserve">                                (np.linalg.norm(q[0])*np.linalg.norm(q[k]))), 12)</w:t>
      </w:r>
    </w:p>
    <w:p>
      <w:pPr>
        <w:keepLines/>
        <w:spacing w:after="0" w:line="240" w:lineRule="auto"/>
      </w:pPr>
      <w:r>
        <w:rPr>
          <w:rFonts w:ascii="Consolas" w:hAnsi="Consolas"/>
          <w:sz w:val="15"/>
        </w:rPr>
        <w:t xml:space="preserve">                     for k in range(1, 6))</w:t>
      </w:r>
    </w:p>
    <w:p>
      <w:pPr>
        <w:keepLines/>
        <w:spacing w:after="0" w:line="240" w:lineRule="auto"/>
      </w:pPr>
      <w:r>
        <w:rPr>
          <w:rFonts w:ascii="Consolas" w:hAnsi="Consolas"/>
          <w:sz w:val="15"/>
        </w:rPr>
        <w:t xml:space="preserve">    assert cosines == [-1.0, -0.5, -0.5, 0.5, 0.5]</w:t>
      </w:r>
    </w:p>
    <w:p>
      <w:pPr>
        <w:keepLines/>
        <w:spacing w:after="0" w:line="240" w:lineRule="auto"/>
      </w:pPr>
      <w:r>
        <w:rPr>
          <w:rFonts w:ascii="Consolas" w:hAnsi="Consolas"/>
          <w:sz w:val="15"/>
        </w:rPr>
        <w:t xml:space="preserve">    hexagon_errors.append(max(abs(np.dot(p, p)-2/3) for p in q))</w:t>
      </w:r>
    </w:p>
    <w:p>
      <w:pPr>
        <w:keepLines/>
        <w:spacing w:after="0" w:line="240" w:lineRule="auto"/>
      </w:pPr>
      <w:r>
        <w:rPr>
          <w:rFonts w:ascii="Consolas" w:hAnsi="Consolas"/>
          <w:sz w:val="15"/>
        </w:rPr>
        <w:t xml:space="preserve"> </w:t>
      </w:r>
    </w:p>
    <w:p>
      <w:pPr>
        <w:keepLines/>
        <w:spacing w:after="0" w:line="240" w:lineRule="auto"/>
      </w:pPr>
      <w:r>
        <w:rPr>
          <w:rFonts w:ascii="Consolas" w:hAnsi="Consolas"/>
          <w:sz w:val="15"/>
        </w:rPr>
        <w:t># Four multiplicative equations: only three are linearly independent in logs.</w:t>
      </w:r>
    </w:p>
    <w:p>
      <w:pPr>
        <w:keepLines/>
        <w:spacing w:after="0" w:line="240" w:lineRule="auto"/>
      </w:pPr>
      <w:r>
        <w:rPr>
          <w:rFonts w:ascii="Consolas" w:hAnsi="Consolas"/>
          <w:sz w:val="15"/>
        </w:rPr>
        <w:t>C = [[1, 1, 0, -1, 0, 0],</w:t>
      </w:r>
    </w:p>
    <w:p>
      <w:pPr>
        <w:keepLines/>
        <w:spacing w:after="0" w:line="240" w:lineRule="auto"/>
      </w:pPr>
      <w:r>
        <w:rPr>
          <w:rFonts w:ascii="Consolas" w:hAnsi="Consolas"/>
          <w:sz w:val="15"/>
        </w:rPr>
        <w:t xml:space="preserve">     [1, 0, 1, 0, -1, 0],</w:t>
      </w:r>
    </w:p>
    <w:p>
      <w:pPr>
        <w:keepLines/>
        <w:spacing w:after="0" w:line="240" w:lineRule="auto"/>
      </w:pPr>
      <w:r>
        <w:rPr>
          <w:rFonts w:ascii="Consolas" w:hAnsi="Consolas"/>
          <w:sz w:val="15"/>
        </w:rPr>
        <w:t xml:space="preserve">     [0, 0, 1, 1, 0, -1],</w:t>
      </w:r>
    </w:p>
    <w:p>
      <w:pPr>
        <w:keepLines/>
        <w:spacing w:after="0" w:line="240" w:lineRule="auto"/>
      </w:pPr>
      <w:r>
        <w:rPr>
          <w:rFonts w:ascii="Consolas" w:hAnsi="Consolas"/>
          <w:sz w:val="15"/>
        </w:rPr>
        <w:t xml:space="preserve">     [0, 1, 0, 0, 1, -1]]</w:t>
      </w:r>
    </w:p>
    <w:p>
      <w:pPr>
        <w:keepLines/>
        <w:spacing w:after="0" w:line="240" w:lineRule="auto"/>
      </w:pPr>
      <w:r>
        <w:rPr>
          <w:rFonts w:ascii="Consolas" w:hAnsi="Consolas"/>
          <w:sz w:val="15"/>
        </w:rPr>
        <w:t>assert exact_rank(C) == 3</w:t>
      </w:r>
    </w:p>
    <w:p>
      <w:pPr>
        <w:keepLines/>
        <w:spacing w:after="0" w:line="240" w:lineRule="auto"/>
      </w:pPr>
      <w:r>
        <w:rPr>
          <w:rFonts w:ascii="Consolas" w:hAnsi="Consolas"/>
          <w:sz w:val="15"/>
        </w:rPr>
        <w:t>assert np.array_equal(np.array(C[0])+np.array(C[2]),</w:t>
      </w:r>
    </w:p>
    <w:p>
      <w:pPr>
        <w:keepLines/>
        <w:spacing w:after="0" w:line="240" w:lineRule="auto"/>
      </w:pPr>
      <w:r>
        <w:rPr>
          <w:rFonts w:ascii="Consolas" w:hAnsi="Consolas"/>
          <w:sz w:val="15"/>
        </w:rPr>
        <w:t xml:space="preserve">                      np.array(C[1])+np.array(C[3]))</w:t>
      </w:r>
    </w:p>
    <w:p>
      <w:pPr>
        <w:keepLines/>
        <w:spacing w:after="0" w:line="240" w:lineRule="auto"/>
      </w:pPr>
      <w:r>
        <w:rPr>
          <w:rFonts w:ascii="Consolas" w:hAnsi="Consolas"/>
          <w:sz w:val="15"/>
        </w:rPr>
        <w:t>syndromes = [tuple(i for i in range(4) if C[i][j]) for j in range(6)]</w:t>
      </w:r>
    </w:p>
    <w:p>
      <w:pPr>
        <w:keepLines/>
        <w:spacing w:after="0" w:line="240" w:lineRule="auto"/>
      </w:pPr>
      <w:r>
        <w:rPr>
          <w:rFonts w:ascii="Consolas" w:hAnsi="Consolas"/>
          <w:sz w:val="15"/>
        </w:rPr>
        <w:t>assert len(set(syndromes)) == 6</w:t>
      </w:r>
    </w:p>
    <w:p>
      <w:pPr>
        <w:keepLines/>
        <w:spacing w:after="0" w:line="240" w:lineRule="auto"/>
      </w:pPr>
      <w:r>
        <w:rPr>
          <w:rFonts w:ascii="Consolas" w:hAnsi="Consolas"/>
          <w:sz w:val="15"/>
        </w:rPr>
        <w:t>original = [270, 6, 50, 1620, 13500, 81000]</w:t>
      </w:r>
    </w:p>
    <w:p>
      <w:pPr>
        <w:keepLines/>
        <w:spacing w:after="0" w:line="240" w:lineRule="auto"/>
      </w:pPr>
      <w:r>
        <w:rPr>
          <w:rFonts w:ascii="Consolas" w:hAnsi="Consolas"/>
          <w:sz w:val="15"/>
        </w:rPr>
        <w:t>coherent_rescaling = [540, 6, 50, 3240, 27000, 162000]</w:t>
      </w:r>
    </w:p>
    <w:p>
      <w:pPr>
        <w:keepLines/>
        <w:spacing w:after="0" w:line="240" w:lineRule="auto"/>
      </w:pPr>
      <w:r>
        <w:rPr>
          <w:rFonts w:ascii="Consolas" w:hAnsi="Consolas"/>
          <w:sz w:val="15"/>
        </w:rPr>
        <w:t>def consistent(v):</w:t>
      </w:r>
    </w:p>
    <w:p>
      <w:pPr>
        <w:keepLines/>
        <w:spacing w:after="0" w:line="240" w:lineRule="auto"/>
      </w:pPr>
      <w:r>
        <w:rPr>
          <w:rFonts w:ascii="Consolas" w:hAnsi="Consolas"/>
          <w:sz w:val="15"/>
        </w:rPr>
        <w:t xml:space="preserve">    a, b, c, d, e, f = v</w:t>
      </w:r>
    </w:p>
    <w:p>
      <w:pPr>
        <w:keepLines/>
        <w:spacing w:after="0" w:line="240" w:lineRule="auto"/>
      </w:pPr>
      <w:r>
        <w:rPr>
          <w:rFonts w:ascii="Consolas" w:hAnsi="Consolas"/>
          <w:sz w:val="15"/>
        </w:rPr>
        <w:t xml:space="preserve">    return a*b == d and a*c == e and d*c == f and e*b == f</w:t>
      </w:r>
    </w:p>
    <w:p>
      <w:pPr>
        <w:keepLines/>
        <w:spacing w:after="0" w:line="240" w:lineRule="auto"/>
      </w:pPr>
      <w:r>
        <w:rPr>
          <w:rFonts w:ascii="Consolas" w:hAnsi="Consolas"/>
          <w:sz w:val="15"/>
        </w:rPr>
        <w:t>assert consistent(original) and consistent(coherent_rescaling)</w:t>
      </w:r>
    </w:p>
    <w:p>
      <w:pPr>
        <w:keepLines/>
        <w:spacing w:after="0" w:line="240" w:lineRule="auto"/>
      </w:pPr>
      <w:r>
        <w:rPr>
          <w:rFonts w:ascii="Consolas" w:hAnsi="Consolas"/>
          <w:sz w:val="15"/>
        </w:rPr>
        <w:t>def repair_candidates(v):</w:t>
      </w:r>
    </w:p>
    <w:p>
      <w:pPr>
        <w:keepLines/>
        <w:spacing w:after="0" w:line="240" w:lineRule="auto"/>
      </w:pPr>
      <w:r>
        <w:rPr>
          <w:rFonts w:ascii="Consolas" w:hAnsi="Consolas"/>
          <w:sz w:val="15"/>
        </w:rPr>
        <w:t xml:space="preserve">    a, b, c, d, e, f = map(Fraction, v)</w:t>
      </w:r>
    </w:p>
    <w:p>
      <w:pPr>
        <w:keepLines/>
        <w:spacing w:after="0" w:line="240" w:lineRule="auto"/>
      </w:pPr>
      <w:r>
        <w:rPr>
          <w:rFonts w:ascii="Consolas" w:hAnsi="Consolas"/>
          <w:sz w:val="15"/>
        </w:rPr>
        <w:t xml:space="preserve">    guesses = [d/b, d/a, e/a, a*b, a*c, d*c]</w:t>
      </w:r>
    </w:p>
    <w:p>
      <w:pPr>
        <w:keepLines/>
        <w:spacing w:after="0" w:line="240" w:lineRule="auto"/>
      </w:pPr>
      <w:r>
        <w:rPr>
          <w:rFonts w:ascii="Consolas" w:hAnsi="Consolas"/>
          <w:sz w:val="15"/>
        </w:rPr>
        <w:t xml:space="preserve">    return [(j, q) for j, q in enumerate(guesses)</w:t>
      </w:r>
    </w:p>
    <w:p>
      <w:pPr>
        <w:keepLines/>
        <w:spacing w:after="0" w:line="240" w:lineRule="auto"/>
      </w:pPr>
      <w:r>
        <w:rPr>
          <w:rFonts w:ascii="Consolas" w:hAnsi="Consolas"/>
          <w:sz w:val="15"/>
        </w:rPr>
        <w:t xml:space="preserve">            if consistent([q if k == j else Fraction(x) for k, x in enumerate(v)])]</w:t>
      </w:r>
    </w:p>
    <w:p>
      <w:pPr>
        <w:keepLines/>
        <w:spacing w:after="0" w:line="240" w:lineRule="auto"/>
      </w:pPr>
      <w:r>
        <w:rPr>
          <w:rFonts w:ascii="Consolas" w:hAnsi="Consolas"/>
          <w:sz w:val="15"/>
        </w:rPr>
        <w:t>single_error_repairs = []</w:t>
      </w:r>
    </w:p>
    <w:p>
      <w:pPr>
        <w:keepLines/>
        <w:spacing w:after="0" w:line="240" w:lineRule="auto"/>
      </w:pPr>
      <w:r>
        <w:rPr>
          <w:rFonts w:ascii="Consolas" w:hAnsi="Consolas"/>
          <w:sz w:val="15"/>
        </w:rPr>
        <w:t>for j in range(6):</w:t>
      </w:r>
    </w:p>
    <w:p>
      <w:pPr>
        <w:keepLines/>
        <w:spacing w:after="0" w:line="240" w:lineRule="auto"/>
      </w:pPr>
      <w:r>
        <w:rPr>
          <w:rFonts w:ascii="Consolas" w:hAnsi="Consolas"/>
          <w:sz w:val="15"/>
        </w:rPr>
        <w:t xml:space="preserve">    corrupted = original.copy()</w:t>
      </w:r>
    </w:p>
    <w:p>
      <w:pPr>
        <w:keepLines/>
        <w:spacing w:after="0" w:line="240" w:lineRule="auto"/>
      </w:pPr>
      <w:r>
        <w:rPr>
          <w:rFonts w:ascii="Consolas" w:hAnsi="Consolas"/>
          <w:sz w:val="15"/>
        </w:rPr>
        <w:t xml:space="preserve">    corrupted[j] += 1</w:t>
      </w:r>
    </w:p>
    <w:p>
      <w:pPr>
        <w:keepLines/>
        <w:spacing w:after="0" w:line="240" w:lineRule="auto"/>
      </w:pPr>
      <w:r>
        <w:rPr>
          <w:rFonts w:ascii="Consolas" w:hAnsi="Consolas"/>
          <w:sz w:val="15"/>
        </w:rPr>
        <w:t xml:space="preserve">    candidates = repair_candidates(corrupted)</w:t>
      </w:r>
    </w:p>
    <w:p>
      <w:pPr>
        <w:keepLines/>
        <w:spacing w:after="0" w:line="240" w:lineRule="auto"/>
      </w:pPr>
      <w:r>
        <w:rPr>
          <w:rFonts w:ascii="Consolas" w:hAnsi="Consolas"/>
          <w:sz w:val="15"/>
        </w:rPr>
        <w:t xml:space="preserve">    assert candidates == [(j, Fraction(original[j]))]</w:t>
      </w:r>
    </w:p>
    <w:p>
      <w:pPr>
        <w:keepLines/>
        <w:spacing w:after="0" w:line="240" w:lineRule="auto"/>
      </w:pPr>
      <w:r>
        <w:rPr>
          <w:rFonts w:ascii="Consolas" w:hAnsi="Consolas"/>
          <w:sz w:val="15"/>
        </w:rPr>
        <w:t xml:space="preserve">    single_error_repairs.append([j, corrupted[j], original[j]])</w:t>
      </w:r>
    </w:p>
    <w:p>
      <w:pPr>
        <w:keepLines/>
        <w:spacing w:after="0" w:line="240" w:lineRule="auto"/>
      </w:pPr>
      <w:r>
        <w:rPr>
          <w:rFonts w:ascii="Consolas" w:hAnsi="Consolas"/>
          <w:sz w:val="15"/>
        </w:rPr>
        <w:t xml:space="preserve"> </w:t>
      </w:r>
    </w:p>
    <w:p>
      <w:pPr>
        <w:keepLines/>
        <w:spacing w:after="0" w:line="240" w:lineRule="auto"/>
      </w:pPr>
      <w:r>
        <w:rPr>
          <w:rFonts w:ascii="Consolas" w:hAnsi="Consolas"/>
          <w:sz w:val="15"/>
        </w:rPr>
        <w:t># Nondegenerate 4D skew form does not descend through common-mode quotient.</w:t>
      </w:r>
    </w:p>
    <w:p>
      <w:pPr>
        <w:keepLines/>
        <w:spacing w:after="0" w:line="240" w:lineRule="auto"/>
      </w:pPr>
      <w:r>
        <w:rPr>
          <w:rFonts w:ascii="Consolas" w:hAnsi="Consolas"/>
          <w:sz w:val="15"/>
        </w:rPr>
        <w:t>Omega = np.array([[0,1,0,0],[-1,0,0,0],[0,0,0,1],[0,0,-1,0]])</w:t>
      </w:r>
    </w:p>
    <w:p>
      <w:pPr>
        <w:keepLines/>
        <w:spacing w:after="0" w:line="240" w:lineRule="auto"/>
      </w:pPr>
      <w:r>
        <w:rPr>
          <w:rFonts w:ascii="Consolas" w:hAnsi="Consolas"/>
          <w:sz w:val="15"/>
        </w:rPr>
        <w:t>u = np.ones(4, dtype=int)</w:t>
      </w:r>
    </w:p>
    <w:p>
      <w:pPr>
        <w:keepLines/>
        <w:spacing w:after="0" w:line="240" w:lineRule="auto"/>
      </w:pPr>
      <w:r>
        <w:rPr>
          <w:rFonts w:ascii="Consolas" w:hAnsi="Consolas"/>
          <w:sz w:val="15"/>
        </w:rPr>
        <w:t>W = np.array([[1,1,1],[-1,0,0],[0,-1,0],[0,0,-1]])</w:t>
      </w:r>
    </w:p>
    <w:p>
      <w:pPr>
        <w:keepLines/>
        <w:spacing w:after="0" w:line="240" w:lineRule="auto"/>
      </w:pPr>
      <w:r>
        <w:rPr>
          <w:rFonts w:ascii="Consolas" w:hAnsi="Consolas"/>
          <w:sz w:val="15"/>
        </w:rPr>
        <w:t>assert exact_rank(Omega.tolist()) == 4</w:t>
      </w:r>
    </w:p>
    <w:p>
      <w:pPr>
        <w:keepLines/>
        <w:spacing w:after="0" w:line="240" w:lineRule="auto"/>
      </w:pPr>
      <w:r>
        <w:rPr>
          <w:rFonts w:ascii="Consolas" w:hAnsi="Consolas"/>
          <w:sz w:val="15"/>
        </w:rPr>
        <w:t>assert exact_rank((W.T @ Omega @ W).tolist()) == 2</w:t>
      </w:r>
    </w:p>
    <w:p>
      <w:pPr>
        <w:keepLines/>
        <w:spacing w:after="0" w:line="240" w:lineRule="auto"/>
      </w:pPr>
      <w:r>
        <w:rPr>
          <w:rFonts w:ascii="Consolas" w:hAnsi="Consolas"/>
          <w:sz w:val="15"/>
        </w:rPr>
        <w:t>assert any(Omega @ u)</w:t>
      </w:r>
    </w:p>
    <w:p>
      <w:pPr>
        <w:keepLines/>
        <w:spacing w:after="0" w:line="240" w:lineRule="auto"/>
      </w:pPr>
      <w:r>
        <w:rPr>
          <w:rFonts w:ascii="Consolas" w:hAnsi="Consolas"/>
          <w:sz w:val="15"/>
        </w:rPr>
        <w:t xml:space="preserve"> </w:t>
      </w:r>
    </w:p>
    <w:p>
      <w:pPr>
        <w:keepLines/>
        <w:spacing w:after="0" w:line="240" w:lineRule="auto"/>
      </w:pPr>
      <w:r>
        <w:rPr>
          <w:rFonts w:ascii="Consolas" w:hAnsi="Consolas"/>
          <w:sz w:val="15"/>
        </w:rPr>
        <w:t># Distinct S4 six-dimensional representations: unsigned vs antisymmetric.</w:t>
      </w:r>
    </w:p>
    <w:p>
      <w:pPr>
        <w:keepLines/>
        <w:spacing w:after="0" w:line="240" w:lineRule="auto"/>
      </w:pPr>
      <w:r>
        <w:rPr>
          <w:rFonts w:ascii="Consolas" w:hAnsi="Consolas"/>
          <w:sz w:val="15"/>
        </w:rPr>
        <w:t>class_reps = [(0,1,2,3), (1,0,2,3), (1,0,3,2), (1,2,0,3), (1,2,3,0)]</w:t>
      </w:r>
    </w:p>
    <w:p>
      <w:pPr>
        <w:keepLines/>
        <w:spacing w:after="0" w:line="240" w:lineRule="auto"/>
      </w:pPr>
      <w:r>
        <w:rPr>
          <w:rFonts w:ascii="Consolas" w:hAnsi="Consolas"/>
          <w:sz w:val="15"/>
        </w:rPr>
        <w:t>pairs = list(combinations(range(4), 2))</w:t>
      </w:r>
    </w:p>
    <w:p>
      <w:pPr>
        <w:keepLines/>
        <w:spacing w:after="0" w:line="240" w:lineRule="auto"/>
      </w:pPr>
      <w:r>
        <w:rPr>
          <w:rFonts w:ascii="Consolas" w:hAnsi="Consolas"/>
          <w:sz w:val="15"/>
        </w:rPr>
        <w:t>unsigned_chars, wedge_chars = [], []</w:t>
      </w:r>
    </w:p>
    <w:p>
      <w:pPr>
        <w:keepLines/>
        <w:spacing w:after="0" w:line="240" w:lineRule="auto"/>
      </w:pPr>
      <w:r>
        <w:rPr>
          <w:rFonts w:ascii="Consolas" w:hAnsi="Consolas"/>
          <w:sz w:val="15"/>
        </w:rPr>
        <w:t>for perm in class_reps:</w:t>
      </w:r>
    </w:p>
    <w:p>
      <w:pPr>
        <w:keepLines/>
        <w:spacing w:after="0" w:line="240" w:lineRule="auto"/>
      </w:pPr>
      <w:r>
        <w:rPr>
          <w:rFonts w:ascii="Consolas" w:hAnsi="Consolas"/>
          <w:sz w:val="15"/>
        </w:rPr>
        <w:t xml:space="preserve">    unsigned, wedge = 0, 0</w:t>
      </w:r>
    </w:p>
    <w:p>
      <w:pPr>
        <w:keepLines/>
        <w:spacing w:after="0" w:line="240" w:lineRule="auto"/>
      </w:pPr>
      <w:r>
        <w:rPr>
          <w:rFonts w:ascii="Consolas" w:hAnsi="Consolas"/>
          <w:sz w:val="15"/>
        </w:rPr>
        <w:t xml:space="preserve">    for i, j in pairs:</w:t>
      </w:r>
    </w:p>
    <w:p>
      <w:pPr>
        <w:keepLines/>
        <w:spacing w:after="0" w:line="240" w:lineRule="auto"/>
      </w:pPr>
      <w:r>
        <w:rPr>
          <w:rFonts w:ascii="Consolas" w:hAnsi="Consolas"/>
          <w:sz w:val="15"/>
        </w:rPr>
        <w:t xml:space="preserve">        a, b = perm[i], perm[j]</w:t>
      </w:r>
    </w:p>
    <w:p>
      <w:pPr>
        <w:keepLines/>
        <w:spacing w:after="0" w:line="240" w:lineRule="auto"/>
      </w:pPr>
      <w:r>
        <w:rPr>
          <w:rFonts w:ascii="Consolas" w:hAnsi="Consolas"/>
          <w:sz w:val="15"/>
        </w:rPr>
        <w:t xml:space="preserve">        if {a,b} == {i,j}:</w:t>
      </w:r>
    </w:p>
    <w:p>
      <w:pPr>
        <w:keepLines/>
        <w:spacing w:after="0" w:line="240" w:lineRule="auto"/>
      </w:pPr>
      <w:r>
        <w:rPr>
          <w:rFonts w:ascii="Consolas" w:hAnsi="Consolas"/>
          <w:sz w:val="15"/>
        </w:rPr>
        <w:t xml:space="preserve">            unsigned += 1</w:t>
      </w:r>
    </w:p>
    <w:p>
      <w:pPr>
        <w:keepLines/>
        <w:spacing w:after="0" w:line="240" w:lineRule="auto"/>
      </w:pPr>
      <w:r>
        <w:rPr>
          <w:rFonts w:ascii="Consolas" w:hAnsi="Consolas"/>
          <w:sz w:val="15"/>
        </w:rPr>
        <w:t xml:space="preserve">            wedge += 1 if a &lt; b else -1</w:t>
      </w:r>
    </w:p>
    <w:p>
      <w:pPr>
        <w:keepLines/>
        <w:spacing w:after="0" w:line="240" w:lineRule="auto"/>
      </w:pPr>
      <w:r>
        <w:rPr>
          <w:rFonts w:ascii="Consolas" w:hAnsi="Consolas"/>
          <w:sz w:val="15"/>
        </w:rPr>
        <w:t xml:space="preserve">    unsigned_chars.append(unsigned)</w:t>
      </w:r>
    </w:p>
    <w:p>
      <w:pPr>
        <w:keepLines/>
        <w:spacing w:after="0" w:line="240" w:lineRule="auto"/>
      </w:pPr>
      <w:r>
        <w:rPr>
          <w:rFonts w:ascii="Consolas" w:hAnsi="Consolas"/>
          <w:sz w:val="15"/>
        </w:rPr>
        <w:t xml:space="preserve">    wedge_chars.append(wedge)</w:t>
      </w:r>
    </w:p>
    <w:p>
      <w:pPr>
        <w:keepLines/>
        <w:spacing w:after="0" w:line="240" w:lineRule="auto"/>
      </w:pPr>
      <w:r>
        <w:rPr>
          <w:rFonts w:ascii="Consolas" w:hAnsi="Consolas"/>
          <w:sz w:val="15"/>
        </w:rPr>
        <w:t>assert unsigned_chars == [6,2,2,0,0]</w:t>
      </w:r>
    </w:p>
    <w:p>
      <w:pPr>
        <w:keepLines/>
        <w:spacing w:after="0" w:line="240" w:lineRule="auto"/>
      </w:pPr>
      <w:r>
        <w:rPr>
          <w:rFonts w:ascii="Consolas" w:hAnsi="Consolas"/>
          <w:sz w:val="15"/>
        </w:rPr>
        <w:t>assert wedge_chars == [6,0,-2,0,0]</w:t>
      </w:r>
    </w:p>
    <w:p>
      <w:pPr>
        <w:keepLines/>
        <w:spacing w:after="0" w:line="240" w:lineRule="auto"/>
      </w:pPr>
      <w:r>
        <w:rPr>
          <w:rFonts w:ascii="Consolas" w:hAnsi="Consolas"/>
          <w:sz w:val="15"/>
        </w:rPr>
        <w:t xml:space="preserve"> </w:t>
      </w:r>
    </w:p>
    <w:p>
      <w:pPr>
        <w:keepLines/>
        <w:spacing w:after="0" w:line="240" w:lineRule="auto"/>
      </w:pPr>
      <w:r>
        <w:rPr>
          <w:rFonts w:ascii="Consolas" w:hAnsi="Consolas"/>
          <w:sz w:val="15"/>
        </w:rPr>
        <w:t># A convex mixture alone does not imply monotonically falling response dimension.</w:t>
      </w:r>
    </w:p>
    <w:p>
      <w:pPr>
        <w:keepLines/>
        <w:spacing w:after="0" w:line="240" w:lineRule="auto"/>
      </w:pPr>
      <w:r>
        <w:rPr>
          <w:rFonts w:ascii="Consolas" w:hAnsi="Consolas"/>
          <w:sz w:val="15"/>
        </w:rPr>
        <w:t>def effective_dimension(matrix):</w:t>
      </w:r>
    </w:p>
    <w:p>
      <w:pPr>
        <w:keepLines/>
        <w:spacing w:after="0" w:line="240" w:lineRule="auto"/>
      </w:pPr>
      <w:r>
        <w:rPr>
          <w:rFonts w:ascii="Consolas" w:hAnsi="Consolas"/>
          <w:sz w:val="15"/>
        </w:rPr>
        <w:t xml:space="preserve">    s = np.linalg.svd(matrix, compute_uv=False)**2</w:t>
      </w:r>
    </w:p>
    <w:p>
      <w:pPr>
        <w:keepLines/>
        <w:spacing w:after="0" w:line="240" w:lineRule="auto"/>
      </w:pPr>
      <w:r>
        <w:rPr>
          <w:rFonts w:ascii="Consolas" w:hAnsi="Consolas"/>
          <w:sz w:val="15"/>
        </w:rPr>
        <w:t xml:space="preserve">    w = s[s &gt; 0]/s.sum()</w:t>
      </w:r>
    </w:p>
    <w:p>
      <w:pPr>
        <w:keepLines/>
        <w:spacing w:after="0" w:line="240" w:lineRule="auto"/>
      </w:pPr>
      <w:r>
        <w:rPr>
          <w:rFonts w:ascii="Consolas" w:hAnsi="Consolas"/>
          <w:sz w:val="15"/>
        </w:rPr>
        <w:t xml:space="preserve">    return float(np.exp(-np.dot(w, np.log(w))))</w:t>
      </w:r>
    </w:p>
    <w:p>
      <w:pPr>
        <w:keepLines/>
        <w:spacing w:after="0" w:line="240" w:lineRule="auto"/>
      </w:pPr>
      <w:r>
        <w:rPr>
          <w:rFonts w:ascii="Consolas" w:hAnsi="Consolas"/>
          <w:sz w:val="15"/>
        </w:rPr>
        <w:t>mixing_dimensions = [[l, effective_dimension(np.diag([1-l,l]))]</w:t>
      </w:r>
    </w:p>
    <w:p>
      <w:pPr>
        <w:keepLines/>
        <w:spacing w:after="0" w:line="240" w:lineRule="auto"/>
      </w:pPr>
      <w:r>
        <w:rPr>
          <w:rFonts w:ascii="Consolas" w:hAnsi="Consolas"/>
          <w:sz w:val="15"/>
        </w:rPr>
        <w:t xml:space="preserve">                     for l in [0,.25,.5,.75,1]]</w:t>
      </w:r>
    </w:p>
    <w:p>
      <w:pPr>
        <w:keepLines/>
        <w:spacing w:after="0" w:line="240" w:lineRule="auto"/>
      </w:pPr>
      <w:r>
        <w:rPr>
          <w:rFonts w:ascii="Consolas" w:hAnsi="Consolas"/>
          <w:sz w:val="15"/>
        </w:rPr>
        <w:t>assert mixing_dimensions[0][1] == 1 and mixing_dimensions[2][1] == 2</w:t>
      </w:r>
    </w:p>
    <w:p>
      <w:pPr>
        <w:keepLines/>
        <w:spacing w:after="0" w:line="240" w:lineRule="auto"/>
      </w:pPr>
      <w:r>
        <w:rPr>
          <w:rFonts w:ascii="Consolas" w:hAnsi="Consolas"/>
          <w:sz w:val="15"/>
        </w:rPr>
        <w:t xml:space="preserve"> </w:t>
      </w:r>
    </w:p>
    <w:p>
      <w:pPr>
        <w:keepLines/>
        <w:spacing w:after="0" w:line="240" w:lineRule="auto"/>
      </w:pPr>
      <w:r>
        <w:rPr>
          <w:rFonts w:ascii="Consolas" w:hAnsi="Consolas"/>
          <w:sz w:val="15"/>
        </w:rPr>
        <w:t># Exact forward/reversed projected rectangles under one fixed dissipative law.</w:t>
      </w:r>
    </w:p>
    <w:p>
      <w:pPr>
        <w:keepLines/>
        <w:spacing w:after="0" w:line="240" w:lineRule="auto"/>
      </w:pPr>
      <w:r>
        <w:rPr>
          <w:rFonts w:ascii="Consolas" w:hAnsi="Consolas"/>
          <w:sz w:val="15"/>
        </w:rPr>
        <w:t># x,y follow a unit square; dz/dt = x*dy/dt - k*z, k=1, never changed.</w:t>
      </w:r>
    </w:p>
    <w:p>
      <w:pPr>
        <w:keepLines/>
        <w:spacing w:after="0" w:line="240" w:lineRule="auto"/>
      </w:pPr>
      <w:r>
        <w:rPr>
          <w:rFonts w:ascii="Consolas" w:hAnsi="Consolas"/>
          <w:sz w:val="15"/>
        </w:rPr>
        <w:t>def step(z, source, duration=1.0, k=1.0):</w:t>
      </w:r>
    </w:p>
    <w:p>
      <w:pPr>
        <w:keepLines/>
        <w:spacing w:after="0" w:line="240" w:lineRule="auto"/>
      </w:pPr>
      <w:r>
        <w:rPr>
          <w:rFonts w:ascii="Consolas" w:hAnsi="Consolas"/>
          <w:sz w:val="15"/>
        </w:rPr>
        <w:t xml:space="preserve">    return exp(-k*duration)*z + source*(1-exp(-k*duration))/k</w:t>
      </w:r>
    </w:p>
    <w:p>
      <w:pPr>
        <w:keepLines/>
        <w:spacing w:after="0" w:line="240" w:lineRule="auto"/>
      </w:pPr>
      <w:r>
        <w:rPr>
          <w:rFonts w:ascii="Consolas" w:hAnsi="Consolas"/>
          <w:sz w:val="15"/>
        </w:rPr>
        <w:t>z = 0.0</w:t>
      </w:r>
    </w:p>
    <w:p>
      <w:pPr>
        <w:keepLines/>
        <w:spacing w:after="0" w:line="240" w:lineRule="auto"/>
      </w:pPr>
      <w:r>
        <w:rPr>
          <w:rFonts w:ascii="Consolas" w:hAnsi="Consolas"/>
          <w:sz w:val="15"/>
        </w:rPr>
        <w:t>for source in [0,1,0,0,0,0,-1,0]:</w:t>
      </w:r>
    </w:p>
    <w:p>
      <w:pPr>
        <w:keepLines/>
        <w:spacing w:after="0" w:line="240" w:lineRule="auto"/>
      </w:pPr>
      <w:r>
        <w:rPr>
          <w:rFonts w:ascii="Consolas" w:hAnsi="Consolas"/>
          <w:sz w:val="15"/>
        </w:rPr>
        <w:t xml:space="preserve">    z = step(z, source)</w:t>
      </w:r>
    </w:p>
    <w:p>
      <w:pPr>
        <w:keepLines/>
        <w:spacing w:after="0" w:line="240" w:lineRule="auto"/>
      </w:pPr>
      <w:r>
        <w:rPr>
          <w:rFonts w:ascii="Consolas" w:hAnsi="Consolas"/>
          <w:sz w:val="15"/>
        </w:rPr>
        <w:t>predicted = (1-exp(-1))*(exp(-6)-exp(-1))</w:t>
      </w:r>
    </w:p>
    <w:p>
      <w:pPr>
        <w:keepLines/>
        <w:spacing w:after="0" w:line="240" w:lineRule="auto"/>
      </w:pPr>
      <w:r>
        <w:rPr>
          <w:rFonts w:ascii="Consolas" w:hAnsi="Consolas"/>
          <w:sz w:val="15"/>
        </w:rPr>
        <w:t>assert abs(z-predicted) &lt; 1e-14 and abs(z) &gt; 0.2</w:t>
      </w:r>
    </w:p>
    <w:p>
      <w:pPr>
        <w:keepLines/>
        <w:spacing w:after="0" w:line="240" w:lineRule="auto"/>
      </w:pPr>
      <w:r>
        <w:rPr>
          <w:rFonts w:ascii="Consolas" w:hAnsi="Consolas"/>
          <w:sz w:val="15"/>
        </w:rPr>
        <w:t xml:space="preserve"> </w:t>
      </w:r>
    </w:p>
    <w:p>
      <w:pPr>
        <w:keepLines/>
        <w:spacing w:after="0" w:line="240" w:lineRule="auto"/>
      </w:pPr>
      <w:r>
        <w:rPr>
          <w:rFonts w:ascii="Consolas" w:hAnsi="Consolas"/>
          <w:sz w:val="15"/>
        </w:rPr>
        <w:t>results = {</w:t>
      </w:r>
    </w:p>
    <w:p>
      <w:pPr>
        <w:keepLines/>
        <w:spacing w:after="0" w:line="240" w:lineRule="auto"/>
      </w:pPr>
      <w:r>
        <w:rPr>
          <w:rFonts w:ascii="Consolas" w:hAnsi="Consolas"/>
          <w:sz w:val="15"/>
        </w:rPr>
        <w:t xml:space="preserve">    'scope': 'finite geometry / exact rank / artificial counterexamples; no clinical data',</w:t>
      </w:r>
    </w:p>
    <w:p>
      <w:pPr>
        <w:keepLines/>
        <w:spacing w:after="0" w:line="240" w:lineRule="auto"/>
      </w:pPr>
      <w:r>
        <w:rPr>
          <w:rFonts w:ascii="Consolas" w:hAnsi="Consolas"/>
          <w:sz w:val="15"/>
        </w:rPr>
        <w:t xml:space="preserve">    'vertices_edges_faces': [len(V),len(edges),len(faces)],</w:t>
      </w:r>
    </w:p>
    <w:p>
      <w:pPr>
        <w:keepLines/>
        <w:spacing w:after="0" w:line="240" w:lineRule="auto"/>
      </w:pPr>
      <w:r>
        <w:rPr>
          <w:rFonts w:ascii="Consolas" w:hAnsi="Consolas"/>
          <w:sz w:val="15"/>
        </w:rPr>
        <w:t xml:space="preserve">    'phase_to_directed_edge_bijection': len(phase_map),</w:t>
      </w:r>
    </w:p>
    <w:p>
      <w:pPr>
        <w:keepLines/>
        <w:spacing w:after="0" w:line="240" w:lineRule="auto"/>
      </w:pPr>
      <w:r>
        <w:rPr>
          <w:rFonts w:ascii="Consolas" w:hAnsi="Consolas"/>
          <w:sz w:val="15"/>
        </w:rPr>
        <w:t xml:space="preserve">    'boundary_to_directed_edge_bijection': len(boundary_map),</w:t>
      </w:r>
    </w:p>
    <w:p>
      <w:pPr>
        <w:keepLines/>
        <w:spacing w:after="0" w:line="240" w:lineRule="auto"/>
      </w:pPr>
      <w:r>
        <w:rPr>
          <w:rFonts w:ascii="Consolas" w:hAnsi="Consolas"/>
          <w:sz w:val="15"/>
        </w:rPr>
        <w:t xml:space="preserve">    'rotations_to_directed_edge_bijection': len(orbit),</w:t>
      </w:r>
    </w:p>
    <w:p>
      <w:pPr>
        <w:keepLines/>
        <w:spacing w:after="0" w:line="240" w:lineRule="auto"/>
      </w:pPr>
      <w:r>
        <w:rPr>
          <w:rFonts w:ascii="Consolas" w:hAnsi="Consolas"/>
          <w:sz w:val="15"/>
        </w:rPr>
        <w:t xml:space="preserve">    'four_triangle_set_rotation_subgroup': len(preserve),</w:t>
      </w:r>
    </w:p>
    <w:p>
      <w:pPr>
        <w:keepLines/>
        <w:spacing w:after="0" w:line="240" w:lineRule="auto"/>
      </w:pPr>
      <w:r>
        <w:rPr>
          <w:rFonts w:ascii="Consolas" w:hAnsi="Consolas"/>
          <w:sz w:val="15"/>
        </w:rPr>
        <w:t xml:space="preserve">    'rigidity_ranks_full_and_three_triangles': [full_rank,three_rank],</w:t>
      </w:r>
    </w:p>
    <w:p>
      <w:pPr>
        <w:keepLines/>
        <w:spacing w:after="0" w:line="240" w:lineRule="auto"/>
      </w:pPr>
      <w:r>
        <w:rPr>
          <w:rFonts w:ascii="Consolas" w:hAnsi="Consolas"/>
          <w:sz w:val="15"/>
        </w:rPr>
        <w:t xml:space="preserve">    'hexagon_projection_max_radius_square_error': max(hexagon_errors),</w:t>
      </w:r>
    </w:p>
    <w:p>
      <w:pPr>
        <w:keepLines/>
        <w:spacing w:after="0" w:line="240" w:lineRule="auto"/>
      </w:pPr>
      <w:r>
        <w:rPr>
          <w:rFonts w:ascii="Consolas" w:hAnsi="Consolas"/>
          <w:sz w:val="15"/>
        </w:rPr>
        <w:t xml:space="preserve">    'four_conversion_equations_rank': exact_rank(C),</w:t>
      </w:r>
    </w:p>
    <w:p>
      <w:pPr>
        <w:keepLines/>
        <w:spacing w:after="0" w:line="240" w:lineRule="auto"/>
      </w:pPr>
      <w:r>
        <w:rPr>
          <w:rFonts w:ascii="Consolas" w:hAnsi="Consolas"/>
          <w:sz w:val="15"/>
        </w:rPr>
        <w:t xml:space="preserve">    'distinct_single_error_syndromes': len(set(syndromes)),</w:t>
      </w:r>
    </w:p>
    <w:p>
      <w:pPr>
        <w:keepLines/>
        <w:spacing w:after="0" w:line="240" w:lineRule="auto"/>
      </w:pPr>
      <w:r>
        <w:rPr>
          <w:rFonts w:ascii="Consolas" w:hAnsi="Consolas"/>
          <w:sz w:val="15"/>
        </w:rPr>
        <w:t xml:space="preserve">    'single_value_error_repair_examples': single_error_repairs,</w:t>
      </w:r>
    </w:p>
    <w:p>
      <w:pPr>
        <w:keepLines/>
        <w:spacing w:after="0" w:line="240" w:lineRule="auto"/>
      </w:pPr>
      <w:r>
        <w:rPr>
          <w:rFonts w:ascii="Consolas" w:hAnsi="Consolas"/>
          <w:sz w:val="15"/>
        </w:rPr>
        <w:t xml:space="preserve">    'undetectable_coherent_rescaling': coherent_rescaling,</w:t>
      </w:r>
    </w:p>
    <w:p>
      <w:pPr>
        <w:keepLines/>
        <w:spacing w:after="0" w:line="240" w:lineRule="auto"/>
      </w:pPr>
      <w:r>
        <w:rPr>
          <w:rFonts w:ascii="Consolas" w:hAnsi="Consolas"/>
          <w:sz w:val="15"/>
        </w:rPr>
        <w:t xml:space="preserve">    'skew_ranks_4d_and_projected_3d': [4,2],</w:t>
      </w:r>
    </w:p>
    <w:p>
      <w:pPr>
        <w:keepLines/>
        <w:spacing w:after="0" w:line="240" w:lineRule="auto"/>
      </w:pPr>
      <w:r>
        <w:rPr>
          <w:rFonts w:ascii="Consolas" w:hAnsi="Consolas"/>
          <w:sz w:val="15"/>
        </w:rPr>
        <w:t xml:space="preserve">    'unsigned_edge_character': unsigned_chars,</w:t>
      </w:r>
    </w:p>
    <w:p>
      <w:pPr>
        <w:keepLines/>
        <w:spacing w:after="0" w:line="240" w:lineRule="auto"/>
      </w:pPr>
      <w:r>
        <w:rPr>
          <w:rFonts w:ascii="Consolas" w:hAnsi="Consolas"/>
          <w:sz w:val="15"/>
        </w:rPr>
        <w:t xml:space="preserve">    'antisymmetric_interface_character': wedge_chars,</w:t>
      </w:r>
    </w:p>
    <w:p>
      <w:pPr>
        <w:keepLines/>
        <w:spacing w:after="0" w:line="240" w:lineRule="auto"/>
      </w:pPr>
      <w:r>
        <w:rPr>
          <w:rFonts w:ascii="Consolas" w:hAnsi="Consolas"/>
          <w:sz w:val="15"/>
        </w:rPr>
        <w:t xml:space="preserve">    'mixing_weight_and_response_dimension_counterexample': mixing_dimensions,</w:t>
      </w:r>
    </w:p>
    <w:p>
      <w:pPr>
        <w:keepLines/>
        <w:spacing w:after="0" w:line="240" w:lineRule="auto"/>
      </w:pPr>
      <w:r>
        <w:rPr>
          <w:rFonts w:ascii="Consolas" w:hAnsi="Consolas"/>
          <w:sz w:val="15"/>
        </w:rPr>
        <w:t xml:space="preserve">    'fixed_rule_forward_reverse_residual': z,</w:t>
      </w:r>
    </w:p>
    <w:p>
      <w:pPr>
        <w:keepLines/>
        <w:spacing w:after="0" w:line="240" w:lineRule="auto"/>
      </w:pPr>
      <w:r>
        <w:rPr>
          <w:rFonts w:ascii="Consolas" w:hAnsi="Consolas"/>
          <w:sz w:val="15"/>
        </w:rPr>
        <w:t xml:space="preserve">    'rounding_remainder': str(14*(Fraction(18,10)-Fraction(25,14))),</w:t>
      </w:r>
    </w:p>
    <w:p>
      <w:pPr>
        <w:keepLines/>
        <w:spacing w:after="0" w:line="240" w:lineRule="auto"/>
      </w:pPr>
      <w:r>
        <w:rPr>
          <w:rFonts w:ascii="Consolas" w:hAnsi="Consolas"/>
          <w:sz w:val="15"/>
        </w:rPr>
        <w:t xml:space="preserve">    'candidate_phonon_detunings_THz': [round(abs(5.2497+13.9697-19.2487),4),</w:t>
      </w:r>
    </w:p>
    <w:p>
      <w:pPr>
        <w:keepLines/>
        <w:spacing w:after="0" w:line="240" w:lineRule="auto"/>
      </w:pPr>
      <w:r>
        <w:rPr>
          <w:rFonts w:ascii="Consolas" w:hAnsi="Consolas"/>
          <w:sz w:val="15"/>
        </w:rPr>
        <w:t xml:space="preserve">        round(abs(5.6819+13.5297-19.2487),4),</w:t>
      </w:r>
    </w:p>
    <w:p>
      <w:pPr>
        <w:keepLines/>
        <w:spacing w:after="0" w:line="240" w:lineRule="auto"/>
      </w:pPr>
      <w:r>
        <w:rPr>
          <w:rFonts w:ascii="Consolas" w:hAnsi="Consolas"/>
          <w:sz w:val="15"/>
        </w:rPr>
        <w:t xml:space="preserve">        round(abs(27.6307-19.1749-8.3906),4)]</w:t>
      </w:r>
    </w:p>
    <w:p>
      <w:pPr>
        <w:keepLines/>
        <w:spacing w:after="0" w:line="240" w:lineRule="auto"/>
      </w:pPr>
      <w:r>
        <w:rPr>
          <w:rFonts w:ascii="Consolas" w:hAnsi="Consolas"/>
          <w:sz w:val="15"/>
        </w:rPr>
        <w:t>}</w:t>
      </w:r>
    </w:p>
    <w:p>
      <w:pPr>
        <w:keepLines/>
        <w:spacing w:after="0" w:line="240" w:lineRule="auto"/>
      </w:pPr>
      <w:r>
        <w:rPr>
          <w:rFonts w:ascii="Consolas" w:hAnsi="Consolas"/>
          <w:sz w:val="15"/>
        </w:rPr>
        <w:t>print(json.dumps(results, ensure_ascii=False, indent=2))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077" w:right="1134" w:bottom="1020" w:left="1134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 xml:space="preserve">第 </w:t>
    </w:r>
    <w:fldSimple w:instr="PAGE"/>
    <w:r>
      <w:rPr>
        <w:sz w:val="16"/>
      </w:rPr>
      <w:t xml:space="preserve"> 页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color w:val="71818B"/>
        <w:sz w:val="16"/>
      </w:rPr>
      <w:t>精神现实主义 · 核查与续研 / 2026-10-06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83" w:lineRule="auto"/>
    </w:pPr>
    <w:rPr>
      <w:rFonts w:ascii="Arial" w:hAnsi="Arial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 w:ascii="Arial" w:hAnsi="Arial" w:eastAsia="Microsoft YaHei"/>
      <w:b/>
      <w:bCs/>
      <w:color w:val="173A51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 w:ascii="Arial" w:hAnsi="Arial" w:eastAsia="Microsoft YaHei"/>
      <w:b/>
      <w:bCs/>
      <w:color w:val="173A51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Arial" w:hAnsi="Arial" w:eastAsia="Microsoft YaHei"/>
      <w:b/>
      <w:bCs/>
      <w:color w:val="173A51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eastAsia="Microsoft YaHei"/>
      <w:color w:val="173A51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Arial" w:hAnsi="Arial" w:eastAsia="Microsoft YaHei"/>
      <w:i/>
      <w:iCs/>
      <w:color w:val="4E6574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Arial" w:hAnsi="Arial" w:eastAsia="Microsoft YaHei"/>
      <w:b/>
      <w:bCs/>
      <w:color w:val="536774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hyperlink" Target="https://ctext.org/text.pl?if=gb&amp;node=36995&amp;remap=gb&amp;show=parallel" TargetMode="External"/><Relationship Id="rId13" Type="http://schemas.openxmlformats.org/officeDocument/2006/relationships/hyperlink" Target="https://ctext.org/huangdi-neijing/wu-shi-ying/zh" TargetMode="External"/><Relationship Id="rId14" Type="http://schemas.openxmlformats.org/officeDocument/2006/relationships/hyperlink" Target="https://zh.wikisource.org/wiki/&#40643;&#24093;&#20839;&#32147;/&#38728;&#27166;&#31532;&#22235;&#21367;" TargetMode="External"/><Relationship Id="rId15" Type="http://schemas.openxmlformats.org/officeDocument/2006/relationships/hyperlink" Target="https://ctext.org/huangdi-neijing/wei-qi-xing/zh" TargetMode="External"/><Relationship Id="rId16" Type="http://schemas.openxmlformats.org/officeDocument/2006/relationships/hyperlink" Target="https://journals.sagepub.com/doi/abs/10.1177/15347354241268271" TargetMode="External"/><Relationship Id="rId17" Type="http://schemas.openxmlformats.org/officeDocument/2006/relationships/hyperlink" Target="https://www.frontiersin.org/journals/pharmacology/articles/10.3389/fphar.2026.1776888/full" TargetMode="External"/><Relationship Id="rId18" Type="http://schemas.openxmlformats.org/officeDocument/2006/relationships/hyperlink" Target="https://www.nature.com/articles/s41586-026-10367-0" TargetMode="External"/><Relationship Id="rId19" Type="http://schemas.openxmlformats.org/officeDocument/2006/relationships/hyperlink" Target="https://doi.org/10.1038/s41586-026-10258-4" TargetMode="External"/><Relationship Id="rId20" Type="http://schemas.openxmlformats.org/officeDocument/2006/relationships/hyperlink" Target="https://www.sciopen.com/article/10.3969/j.issn.1006-2157.2026.03.015" TargetMode="External"/><Relationship Id="rId21" Type="http://schemas.openxmlformats.org/officeDocument/2006/relationships/hyperlink" Target="https://pmc.ncbi.nlm.nih.gov/articles/PMC3794636/" TargetMode="External"/><Relationship Id="rId22" Type="http://schemas.openxmlformats.org/officeDocument/2006/relationships/hyperlink" Target="https://pmc.ncbi.nlm.nih.gov/articles/PMC5820571/" TargetMode="External"/><Relationship Id="rId23" Type="http://schemas.openxmlformats.org/officeDocument/2006/relationships/hyperlink" Target="https://pubs.acs.org/doi/10.1021/acsnano.4c0597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精神现实主义：问题核查与继续研究</dc:title>
  <dc:subject>24结构双射、跨章类型、换算校勘、生成规则识别与证据审计</dc:subject>
  <dc:creator>python-docx</dc:creator>
  <cp:keywords>精神现实主义,正八面体,24,类型保持,校勘,规则识别</cp:keywords>
  <dc:description>本轮数学复算与文献核查；完整复算代码收入附录。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