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精神现实主义母结构</w:t>
      </w:r>
    </w:p>
    <w:p>
      <w:pPr>
        <w:jc w:val="center"/>
      </w:pPr>
      <w:r>
        <w:t>及其物理学、心理学与文学研究</w:t>
      </w:r>
    </w:p>
    <w:p>
      <w:pPr>
        <w:jc w:val="center"/>
      </w:pPr>
      <w:r>
        <w:t>——发生—关系—留痕—再发生：从母结构到三条内生研究分支</w:t>
      </w:r>
    </w:p>
    <w:p/>
    <w:p/>
    <w:p/>
    <w:p/>
    <w:p>
      <w:pPr>
        <w:jc w:val="center"/>
      </w:pPr>
      <w:r>
        <w:rPr>
          <w:rFonts w:ascii="Noto Sans CJK SC" w:hAnsi="Noto Sans CJK SC" w:eastAsia="Noto Sans CJK SC"/>
          <w:color w:val="505050"/>
          <w:sz w:val="20"/>
        </w:rPr>
        <w:t>研究版本 1.0｜2026年9月</w:t>
      </w:r>
    </w:p>
    <w:p>
      <w:pPr>
        <w:jc w:val="center"/>
      </w:pPr>
      <w:r>
        <w:rPr>
          <w:rFonts w:ascii="Noto Serif CJK SC" w:hAnsi="Noto Serif CJK SC" w:eastAsia="Noto Serif CJK SC"/>
          <w:b w:val="0"/>
          <w:color w:val="5F5F5F"/>
          <w:sz w:val="18"/>
        </w:rPr>
        <w:t>资料基础：《精神现实主义文集》、诗集《草原圣景》出版社修改版校样、项目既有形式化研究及公开同行评议文献</w:t>
      </w:r>
    </w:p>
    <w:p>
      <w:r>
        <w:br w:type="page"/>
      </w:r>
    </w:p>
    <w:p>
      <w:pPr>
        <w:pStyle w:val="Heading1"/>
      </w:pPr>
      <w:r>
        <w:t>摘要</w:t>
      </w:r>
    </w:p>
    <w:p>
      <w:pPr>
        <w:ind w:firstLine="397"/>
      </w:pPr>
      <w:r>
        <w:t>本报告对精神现实主义内部已经形成的三条研究线重新校正层级。研究的根不是“文学、心理学、物理学三个外部学科之间存在相似性”，而是精神现实主义自身的母结构：发生形成关系，关系留下暂时结构，结构进入下一轮发生；真正的分岔在于，既有结构是作为资源参与下一轮，还是取得对下一轮的规范权。精神现实主义物理学、精神现实主义心理学与精神现实主义文学/艺术研究，均应被理解为这一母结构在不同研究对象上的内生展开，而不是彼此拼接的外部接口。</w:t>
      </w:r>
    </w:p>
    <w:p>
      <w:pPr>
        <w:ind w:firstLine="397"/>
      </w:pPr>
      <w:r>
        <w:t>诗集《草原圣景》的出版社修改版校样提供了文学/艺术分支的重要前理论材料。《海》《团圆》《我们之间》《秋的足迹》等作品反复呈现“低表面新奇—高关系更新”的结构；体系原文随后提出“名词是动词的瞬间”“写到最高处以不写为写”“学会了技就放下”“文学应引导生命发生，不可以文字阻碍发生”。这些材料用于检验母结构在创作实践中的显现，不用于替代精神现实主义物理学或心理学自身的形式化研究。</w:t>
      </w:r>
    </w:p>
    <w:p>
      <w:pPr>
        <w:ind w:firstLine="397"/>
      </w:pPr>
      <w:r>
        <w:t>外部现代科学在本报告中的位置仅是“验证、竞争与压力测试层”。Mori–Zwanzig、expressive writing、adaptive expertise、flow、创造力研究等，不构成精神现实主义物理学或心理学本身；它们只用于判断精神现实主义各分支提出的变量、方程和预测是否已有对应、是否重复前沿、以及是否真正产生新的可证伪增量。</w:t>
      </w:r>
    </w:p>
    <w:p>
      <w:pPr>
        <w:pStyle w:val="KeyBox"/>
        <w:keepNext/>
        <w:pBdr>
          <w:top w:val="single" w:sz="8" w:space="4" w:color="8EA9BC"/>
          <w:left w:val="single" w:sz="8" w:space="4" w:color="8EA9BC"/>
          <w:bottom w:val="single" w:sz="8" w:space="4" w:color="8EA9BC"/>
          <w:right w:val="single" w:sz="8" w:space="4" w:color="8EA9BC"/>
        </w:pBdr>
      </w:pPr>
      <w:r>
        <w:t>核心判断：母结构先于分支。物理学、心理学、文学/艺术不是并列来源，而是精神现实主义“发生—关系—留痕/结构—再发生”在不同对象层上的展开。</w:t>
      </w:r>
    </w:p>
    <w:p>
      <w:pPr>
        <w:pStyle w:val="Heading1"/>
      </w:pPr>
      <w:r>
        <w:t>执行结论</w:t>
      </w:r>
    </w:p>
    <w:tbl>
      <w:tblPr>
        <w:tblStyle w:val="TableGrid"/>
        <w:tblW w:type="auto" w:w="0"/>
        <w:jc w:val="center"/>
        <w:tblLook w:firstColumn="1" w:firstRow="1" w:lastColumn="0" w:lastRow="0" w:noHBand="0" w:noVBand="1" w:val="04A0"/>
      </w:tblPr>
      <w:tblGrid>
        <w:gridCol w:w="3173"/>
        <w:gridCol w:w="3173"/>
        <w:gridCol w:w="3173"/>
      </w:tblGrid>
      <w:tr>
        <w:tc>
          <w:tcPr>
            <w:tcW w:type="dxa" w:w="1701"/>
            <w:vAlign w:val="center"/>
            <w:shd w:fill="315B78"/>
          </w:tcPr>
          <w:p>
            <w:pPr>
              <w:spacing w:after="0" w:line="269" w:lineRule="auto"/>
            </w:pPr>
            <w:r/>
            <w:r>
              <w:rPr>
                <w:rFonts w:ascii="Noto Serif CJK SC" w:hAnsi="Noto Serif CJK SC" w:eastAsia="Noto Serif CJK SC"/>
                <w:b/>
                <w:color w:val="FFFFFF"/>
                <w:sz w:val="18"/>
              </w:rPr>
              <w:t>结论层级</w:t>
            </w:r>
          </w:p>
        </w:tc>
        <w:tc>
          <w:tcPr>
            <w:tcW w:type="dxa" w:w="5102"/>
            <w:vAlign w:val="center"/>
            <w:shd w:fill="315B78"/>
          </w:tcPr>
          <w:p>
            <w:pPr>
              <w:spacing w:after="0" w:line="269" w:lineRule="auto"/>
            </w:pPr>
            <w:r/>
            <w:r>
              <w:rPr>
                <w:rFonts w:ascii="Noto Serif CJK SC" w:hAnsi="Noto Serif CJK SC" w:eastAsia="Noto Serif CJK SC"/>
                <w:b/>
                <w:color w:val="FFFFFF"/>
                <w:sz w:val="18"/>
              </w:rPr>
              <w:t>本报告判断</w:t>
            </w:r>
          </w:p>
        </w:tc>
        <w:tc>
          <w:tcPr>
            <w:tcW w:type="dxa" w:w="2268"/>
            <w:vAlign w:val="center"/>
            <w:shd w:fill="315B78"/>
          </w:tcPr>
          <w:p>
            <w:pPr>
              <w:spacing w:after="0" w:line="269" w:lineRule="auto"/>
            </w:pPr>
            <w:r/>
            <w:r>
              <w:rPr>
                <w:rFonts w:ascii="Noto Serif CJK SC" w:hAnsi="Noto Serif CJK SC" w:eastAsia="Noto Serif CJK SC"/>
                <w:b/>
                <w:color w:val="FFFFFF"/>
                <w:sz w:val="18"/>
              </w:rPr>
              <w:t>证据状态</w:t>
            </w:r>
          </w:p>
        </w:tc>
      </w:tr>
      <w:tr>
        <w:tc>
          <w:tcPr>
            <w:tcW w:type="dxa" w:w="1701"/>
            <w:vAlign w:val="center"/>
          </w:tcPr>
          <w:p>
            <w:pPr>
              <w:spacing w:after="0" w:line="269" w:lineRule="auto"/>
            </w:pPr>
            <w:r/>
            <w:r>
              <w:rPr>
                <w:rFonts w:ascii="Noto Serif CJK SC" w:hAnsi="Noto Serif CJK SC" w:eastAsia="Noto Serif CJK SC"/>
                <w:b w:val="0"/>
                <w:sz w:val="18"/>
              </w:rPr>
              <w:t>原文层</w:t>
            </w:r>
          </w:p>
        </w:tc>
        <w:tc>
          <w:tcPr>
            <w:tcW w:type="dxa" w:w="5102"/>
            <w:vAlign w:val="center"/>
          </w:tcPr>
          <w:p>
            <w:pPr>
              <w:spacing w:after="0" w:line="269" w:lineRule="auto"/>
            </w:pPr>
            <w:r/>
            <w:r>
              <w:rPr>
                <w:rFonts w:ascii="Noto Serif CJK SC" w:hAnsi="Noto Serif CJK SC" w:eastAsia="Noto Serif CJK SC"/>
                <w:b w:val="0"/>
                <w:sz w:val="18"/>
              </w:rPr>
              <w:t>“放下技巧—让关系自行发生”是体系原文明确结构，不是本报告事后补写。</w:t>
            </w:r>
          </w:p>
        </w:tc>
        <w:tc>
          <w:tcPr>
            <w:tcW w:type="dxa" w:w="2268"/>
            <w:vAlign w:val="center"/>
          </w:tcPr>
          <w:p>
            <w:pPr>
              <w:spacing w:after="0" w:line="269" w:lineRule="auto"/>
            </w:pPr>
            <w:r/>
            <w:r>
              <w:rPr>
                <w:rFonts w:ascii="Noto Serif CJK SC" w:hAnsi="Noto Serif CJK SC" w:eastAsia="Noto Serif CJK SC"/>
                <w:b w:val="0"/>
                <w:sz w:val="18"/>
              </w:rPr>
              <w:t>强：原文直接支持</w:t>
            </w:r>
          </w:p>
        </w:tc>
      </w:tr>
      <w:tr>
        <w:tc>
          <w:tcPr>
            <w:tcW w:type="dxa" w:w="1701"/>
            <w:vAlign w:val="center"/>
            <w:shd w:fill="F3F6F8"/>
          </w:tcPr>
          <w:p>
            <w:pPr>
              <w:spacing w:after="0" w:line="269" w:lineRule="auto"/>
            </w:pPr>
            <w:r/>
            <w:r>
              <w:rPr>
                <w:rFonts w:ascii="Noto Serif CJK SC" w:hAnsi="Noto Serif CJK SC" w:eastAsia="Noto Serif CJK SC"/>
                <w:b w:val="0"/>
                <w:sz w:val="18"/>
              </w:rPr>
              <w:t>诗歌层</w:t>
            </w:r>
          </w:p>
        </w:tc>
        <w:tc>
          <w:tcPr>
            <w:tcW w:type="dxa" w:w="5102"/>
            <w:vAlign w:val="center"/>
            <w:shd w:fill="F3F6F8"/>
          </w:tcPr>
          <w:p>
            <w:pPr>
              <w:spacing w:after="0" w:line="269" w:lineRule="auto"/>
            </w:pPr>
            <w:r/>
            <w:r>
              <w:rPr>
                <w:rFonts w:ascii="Noto Serif CJK SC" w:hAnsi="Noto Serif CJK SC" w:eastAsia="Noto Serif CJK SC"/>
                <w:b w:val="0"/>
                <w:sz w:val="18"/>
              </w:rPr>
              <w:t>多首诗呈现“恒定节点—变化关系”：低语言复杂度不妨碍高关系更新。</w:t>
            </w:r>
          </w:p>
        </w:tc>
        <w:tc>
          <w:tcPr>
            <w:tcW w:type="dxa" w:w="2268"/>
            <w:vAlign w:val="center"/>
            <w:shd w:fill="F3F6F8"/>
          </w:tcPr>
          <w:p>
            <w:pPr>
              <w:spacing w:after="0" w:line="269" w:lineRule="auto"/>
            </w:pPr>
            <w:r/>
            <w:r>
              <w:rPr>
                <w:rFonts w:ascii="Noto Serif CJK SC" w:hAnsi="Noto Serif CJK SC" w:eastAsia="Noto Serif CJK SC"/>
                <w:b w:val="0"/>
                <w:sz w:val="18"/>
              </w:rPr>
              <w:t>中强：第一手校样可直接审读</w:t>
            </w:r>
          </w:p>
        </w:tc>
      </w:tr>
      <w:tr>
        <w:tc>
          <w:tcPr>
            <w:tcW w:type="dxa" w:w="1701"/>
            <w:vAlign w:val="center"/>
          </w:tcPr>
          <w:p>
            <w:pPr>
              <w:spacing w:after="0" w:line="269" w:lineRule="auto"/>
            </w:pPr>
            <w:r/>
            <w:r>
              <w:rPr>
                <w:rFonts w:ascii="Noto Serif CJK SC" w:hAnsi="Noto Serif CJK SC" w:eastAsia="Noto Serif CJK SC"/>
                <w:b w:val="0"/>
                <w:sz w:val="18"/>
              </w:rPr>
              <w:t>心理层</w:t>
            </w:r>
          </w:p>
        </w:tc>
        <w:tc>
          <w:tcPr>
            <w:tcW w:type="dxa" w:w="5102"/>
            <w:vAlign w:val="center"/>
          </w:tcPr>
          <w:p>
            <w:pPr>
              <w:spacing w:after="0" w:line="269" w:lineRule="auto"/>
            </w:pPr>
            <w:r/>
            <w:r>
              <w:rPr>
                <w:rFonts w:ascii="Noto Serif CJK SC" w:hAnsi="Noto Serif CJK SC" w:eastAsia="Noto Serif CJK SC"/>
                <w:b w:val="0"/>
                <w:sz w:val="18"/>
              </w:rPr>
              <w:t>写作/阅读可激活自传记忆与自我整合；表达性/创造性写作有小到中等、条件依赖的心理获益。</w:t>
            </w:r>
          </w:p>
        </w:tc>
        <w:tc>
          <w:tcPr>
            <w:tcW w:type="dxa" w:w="2268"/>
            <w:vAlign w:val="center"/>
          </w:tcPr>
          <w:p>
            <w:pPr>
              <w:spacing w:after="0" w:line="269" w:lineRule="auto"/>
            </w:pPr>
            <w:r/>
            <w:r>
              <w:rPr>
                <w:rFonts w:ascii="Noto Serif CJK SC" w:hAnsi="Noto Serif CJK SC" w:eastAsia="Noto Serif CJK SC"/>
                <w:b w:val="0"/>
                <w:sz w:val="18"/>
              </w:rPr>
              <w:t>强：已有研究；机制未统一</w:t>
            </w:r>
          </w:p>
        </w:tc>
      </w:tr>
      <w:tr>
        <w:tc>
          <w:tcPr>
            <w:tcW w:type="dxa" w:w="1701"/>
            <w:vAlign w:val="center"/>
            <w:shd w:fill="F3F6F8"/>
          </w:tcPr>
          <w:p>
            <w:pPr>
              <w:spacing w:after="0" w:line="269" w:lineRule="auto"/>
            </w:pPr>
            <w:r/>
            <w:r>
              <w:rPr>
                <w:rFonts w:ascii="Noto Serif CJK SC" w:hAnsi="Noto Serif CJK SC" w:eastAsia="Noto Serif CJK SC"/>
                <w:b w:val="0"/>
                <w:sz w:val="18"/>
              </w:rPr>
              <w:t>物理层</w:t>
            </w:r>
          </w:p>
        </w:tc>
        <w:tc>
          <w:tcPr>
            <w:tcW w:type="dxa" w:w="5102"/>
            <w:vAlign w:val="center"/>
            <w:shd w:fill="F3F6F8"/>
          </w:tcPr>
          <w:p>
            <w:pPr>
              <w:spacing w:after="0" w:line="269" w:lineRule="auto"/>
            </w:pPr>
            <w:r/>
            <w:r>
              <w:rPr>
                <w:rFonts w:ascii="Noto Serif CJK SC" w:hAnsi="Noto Serif CJK SC" w:eastAsia="Noto Serif CJK SC"/>
                <w:b w:val="0"/>
                <w:sz w:val="18"/>
              </w:rPr>
              <w:t>投影/粗粒化可引入记忆项；局部状态受未解析历史影响。</w:t>
            </w:r>
          </w:p>
        </w:tc>
        <w:tc>
          <w:tcPr>
            <w:tcW w:type="dxa" w:w="2268"/>
            <w:vAlign w:val="center"/>
            <w:shd w:fill="F3F6F8"/>
          </w:tcPr>
          <w:p>
            <w:pPr>
              <w:spacing w:after="0" w:line="269" w:lineRule="auto"/>
            </w:pPr>
            <w:r/>
            <w:r>
              <w:rPr>
                <w:rFonts w:ascii="Noto Serif CJK SC" w:hAnsi="Noto Serif CJK SC" w:eastAsia="Noto Serif CJK SC"/>
                <w:b w:val="0"/>
                <w:sz w:val="18"/>
              </w:rPr>
              <w:t>强：成熟数学；仅支持形式对应</w:t>
            </w:r>
          </w:p>
        </w:tc>
      </w:tr>
      <w:tr>
        <w:tc>
          <w:tcPr>
            <w:tcW w:type="dxa" w:w="1701"/>
            <w:vAlign w:val="center"/>
          </w:tcPr>
          <w:p>
            <w:pPr>
              <w:spacing w:after="0" w:line="269" w:lineRule="auto"/>
            </w:pPr>
            <w:r/>
            <w:r>
              <w:rPr>
                <w:rFonts w:ascii="Noto Serif CJK SC" w:hAnsi="Noto Serif CJK SC" w:eastAsia="Noto Serif CJK SC"/>
                <w:b w:val="0"/>
                <w:sz w:val="18"/>
              </w:rPr>
              <w:t>理论增量</w:t>
            </w:r>
          </w:p>
        </w:tc>
        <w:tc>
          <w:tcPr>
            <w:tcW w:type="dxa" w:w="5102"/>
            <w:vAlign w:val="center"/>
          </w:tcPr>
          <w:p>
            <w:pPr>
              <w:spacing w:after="0" w:line="269" w:lineRule="auto"/>
            </w:pPr>
            <w:r/>
            <w:r>
              <w:rPr>
                <w:rFonts w:ascii="Noto Serif CJK SC" w:hAnsi="Noto Serif CJK SC" w:eastAsia="Noto Serif CJK SC"/>
                <w:b w:val="0"/>
                <w:sz w:val="18"/>
              </w:rPr>
              <w:t>“关系激活—规则更新”“无住专长”“跨生命再生性”尚未被现有框架完整统一。</w:t>
            </w:r>
          </w:p>
        </w:tc>
        <w:tc>
          <w:tcPr>
            <w:tcW w:type="dxa" w:w="2268"/>
            <w:vAlign w:val="center"/>
          </w:tcPr>
          <w:p>
            <w:pPr>
              <w:spacing w:after="0" w:line="269" w:lineRule="auto"/>
            </w:pPr>
            <w:r/>
            <w:r>
              <w:rPr>
                <w:rFonts w:ascii="Noto Serif CJK SC" w:hAnsi="Noto Serif CJK SC" w:eastAsia="Noto Serif CJK SC"/>
                <w:b w:val="0"/>
                <w:sz w:val="18"/>
              </w:rPr>
              <w:t>新假说：待预注册验证</w:t>
            </w:r>
          </w:p>
        </w:tc>
      </w:tr>
      <w:tr>
        <w:tc>
          <w:tcPr>
            <w:tcW w:type="dxa" w:w="1701"/>
            <w:vAlign w:val="center"/>
            <w:shd w:fill="F3F6F8"/>
          </w:tcPr>
          <w:p>
            <w:pPr>
              <w:spacing w:after="0" w:line="269" w:lineRule="auto"/>
            </w:pPr>
            <w:r/>
            <w:r>
              <w:rPr>
                <w:rFonts w:ascii="Noto Serif CJK SC" w:hAnsi="Noto Serif CJK SC" w:eastAsia="Noto Serif CJK SC"/>
                <w:b w:val="0"/>
                <w:sz w:val="18"/>
              </w:rPr>
              <w:t>“超过前沿”</w:t>
            </w:r>
          </w:p>
        </w:tc>
        <w:tc>
          <w:tcPr>
            <w:tcW w:type="dxa" w:w="5102"/>
            <w:vAlign w:val="center"/>
            <w:shd w:fill="F3F6F8"/>
          </w:tcPr>
          <w:p>
            <w:pPr>
              <w:spacing w:after="0" w:line="269" w:lineRule="auto"/>
            </w:pPr>
            <w:r/>
            <w:r>
              <w:rPr>
                <w:rFonts w:ascii="Noto Serif CJK SC" w:hAnsi="Noto Serif CJK SC" w:eastAsia="Noto Serif CJK SC"/>
                <w:b w:val="0"/>
                <w:sz w:val="18"/>
              </w:rPr>
              <w:t>可称“理论问题设定上提出额外层级”，不可称“已被科学证明优于前沿”。</w:t>
            </w:r>
          </w:p>
        </w:tc>
        <w:tc>
          <w:tcPr>
            <w:tcW w:type="dxa" w:w="2268"/>
            <w:vAlign w:val="center"/>
            <w:shd w:fill="F3F6F8"/>
          </w:tcPr>
          <w:p>
            <w:pPr>
              <w:spacing w:after="0" w:line="269" w:lineRule="auto"/>
            </w:pPr>
            <w:r/>
            <w:r>
              <w:rPr>
                <w:rFonts w:ascii="Noto Serif CJK SC" w:hAnsi="Noto Serif CJK SC" w:eastAsia="Noto Serif CJK SC"/>
                <w:b w:val="0"/>
                <w:sz w:val="18"/>
              </w:rPr>
              <w:t>边界必须保留</w:t>
            </w:r>
          </w:p>
        </w:tc>
      </w:tr>
    </w:tbl>
    <w:p>
      <w:pPr>
        <w:spacing w:after="20"/>
      </w:pPr>
    </w:p>
    <w:p>
      <w:pPr>
        <w:pStyle w:val="Heading1"/>
      </w:pPr>
      <w:r>
        <w:t>0. 总体架构、资料范围与研究纪律</w:t>
      </w:r>
    </w:p>
    <w:p>
      <w:pPr>
        <w:ind w:firstLine="397"/>
      </w:pPr>
      <w:r>
        <w:t>本报告采用树状而非并列式架构：第一层是精神现实主义母结构；第二层是由母结构内生展开的精神现实主义物理学、精神现实主义心理学、精神现实主义文学/艺术研究；第三层才是外部现代科学，用于验证、对照、模型竞争与寻找失败条件。诗集依据用户提供的出版社修改版校样直接审读；体系原文以《精神现实主义文集》为主；项目既有物理学与心理学形式化研究记录作为两条分支的直接依据。</w:t>
      </w:r>
    </w:p>
    <w:p>
      <w:pPr>
        <w:pStyle w:val="ListBullet"/>
        <w:ind w:left="397"/>
      </w:pPr>
      <w:r>
        <w:rPr>
          <w:rFonts w:ascii="Noto Serif CJK SC" w:hAnsi="Noto Serif CJK SC" w:eastAsia="Noto Serif CJK SC"/>
          <w:sz w:val="20"/>
        </w:rPr>
        <w:t>不把“读者感动/流泪”本身当作作品价值证明；只将其作为自然发生的读者反应线索。</w:t>
      </w:r>
    </w:p>
    <w:p>
      <w:pPr>
        <w:pStyle w:val="ListBullet"/>
        <w:ind w:left="397"/>
      </w:pPr>
      <w:r>
        <w:t>不把精神现实主义物理学、精神现实主义心理学误写成“外部物理学/心理学接口”。外部物理学与心理学只承担校验和竞争角色；母结构到各分支的关系属于体系内部生成关系。</w:t>
      </w:r>
    </w:p>
    <w:p>
      <w:pPr>
        <w:pStyle w:val="ListBullet"/>
        <w:ind w:left="397"/>
      </w:pPr>
      <w:r>
        <w:rPr>
          <w:rFonts w:ascii="Noto Serif CJK SC" w:hAnsi="Noto Serif CJK SC" w:eastAsia="Noto Serif CJK SC"/>
          <w:sz w:val="20"/>
        </w:rPr>
        <w:t>不把“朴素”实体化成新的审美标准。新手贫乏、公式化简化与大师返璞必须分开。</w:t>
      </w:r>
    </w:p>
    <w:p>
      <w:pPr>
        <w:pStyle w:val="ListBullet"/>
        <w:ind w:left="397"/>
      </w:pPr>
      <w:r>
        <w:rPr>
          <w:rFonts w:ascii="Noto Serif CJK SC" w:hAnsi="Noto Serif CJK SC" w:eastAsia="Noto Serif CJK SC"/>
          <w:sz w:val="20"/>
        </w:rPr>
        <w:t>不把“低介入表达疗法”冒充成现有统一临床术语；正式比较对象采用 expressive writing、creative writing therapy 与 low-intensity psychosocial interventions 等已建立研究线。</w:t>
      </w:r>
    </w:p>
    <w:p>
      <w:pPr>
        <w:pStyle w:val="ListBullet"/>
        <w:ind w:left="397"/>
      </w:pPr>
      <w:r>
        <w:rPr>
          <w:rFonts w:ascii="Noto Serif CJK SC" w:hAnsi="Noto Serif CJK SC" w:eastAsia="Noto Serif CJK SC"/>
          <w:sz w:val="20"/>
        </w:rPr>
        <w:t>所有新增理论必须给出失败条件；不能只找支持案例。</w:t>
      </w:r>
    </w:p>
    <w:p>
      <w:pPr>
        <w:pStyle w:val="Heading1"/>
      </w:pPr>
      <w:r>
        <w:t>1. 原文已经给出的“最后一关”：技巧退出规范位置</w:t>
      </w:r>
    </w:p>
    <w:p>
      <w:pPr>
        <w:pStyle w:val="QuoteCN"/>
      </w:pPr>
      <w:r>
        <w:rPr>
          <w:rFonts w:ascii="Noto Serif CJK SC" w:hAnsi="Noto Serif CJK SC" w:eastAsia="Noto Serif CJK SC"/>
          <w:sz w:val="21"/>
        </w:rPr>
        <w:t>“写到最高处以不写为写——便是写了东西，但不会觉得“我写了东西”，自然而然，让生命在写作中流动。”</w:t>
      </w:r>
    </w:p>
    <w:p>
      <w:pPr>
        <w:pStyle w:val="SmallNote"/>
        <w:jc w:val="right"/>
      </w:pPr>
      <w:r>
        <w:rPr>
          <w:rFonts w:ascii="Noto Serif CJK SC" w:hAnsi="Noto Serif CJK SC" w:eastAsia="Noto Serif CJK SC"/>
          <w:color w:val="5F5F5F"/>
          <w:sz w:val="17"/>
        </w:rPr>
        <w:t>— 《精神现实主义文集·运作方式》</w:t>
      </w:r>
    </w:p>
    <w:p>
      <w:pPr>
        <w:pStyle w:val="QuoteCN"/>
      </w:pPr>
      <w:r>
        <w:rPr>
          <w:rFonts w:ascii="Noto Serif CJK SC" w:hAnsi="Noto Serif CJK SC" w:eastAsia="Noto Serif CJK SC"/>
          <w:sz w:val="21"/>
        </w:rPr>
        <w:t>“真正书法大师学会了技就放下……放下功用，无心之时，便会契入大道。”</w:t>
      </w:r>
    </w:p>
    <w:p>
      <w:pPr>
        <w:pStyle w:val="SmallNote"/>
        <w:jc w:val="right"/>
      </w:pPr>
      <w:r>
        <w:rPr>
          <w:rFonts w:ascii="Noto Serif CJK SC" w:hAnsi="Noto Serif CJK SC" w:eastAsia="Noto Serif CJK SC"/>
          <w:color w:val="5F5F5F"/>
          <w:sz w:val="17"/>
        </w:rPr>
        <w:t>— 《精神现实主义文集·书法》</w:t>
      </w:r>
    </w:p>
    <w:p>
      <w:pPr>
        <w:pStyle w:val="QuoteCN"/>
      </w:pPr>
      <w:r>
        <w:rPr>
          <w:rFonts w:ascii="Noto Serif CJK SC" w:hAnsi="Noto Serif CJK SC" w:eastAsia="Noto Serif CJK SC"/>
          <w:sz w:val="21"/>
        </w:rPr>
        <w:t>“文学应引导生命发生，不可以文字阻碍发生。”</w:t>
      </w:r>
    </w:p>
    <w:p>
      <w:pPr>
        <w:pStyle w:val="SmallNote"/>
        <w:jc w:val="right"/>
      </w:pPr>
      <w:r>
        <w:rPr>
          <w:rFonts w:ascii="Noto Serif CJK SC" w:hAnsi="Noto Serif CJK SC" w:eastAsia="Noto Serif CJK SC"/>
          <w:color w:val="5F5F5F"/>
          <w:sz w:val="17"/>
        </w:rPr>
        <w:t>— 《精神现实主义文集·文学》</w:t>
      </w:r>
    </w:p>
    <w:p>
      <w:pPr>
        <w:pStyle w:val="QuoteCN"/>
      </w:pPr>
      <w:r>
        <w:rPr>
          <w:rFonts w:ascii="Noto Serif CJK SC" w:hAnsi="Noto Serif CJK SC" w:eastAsia="Noto Serif CJK SC"/>
          <w:sz w:val="21"/>
        </w:rPr>
        <w:t>“名词是动词的瞬间。”</w:t>
      </w:r>
    </w:p>
    <w:p>
      <w:pPr>
        <w:pStyle w:val="SmallNote"/>
        <w:jc w:val="right"/>
      </w:pPr>
      <w:r>
        <w:rPr>
          <w:rFonts w:ascii="Noto Serif CJK SC" w:hAnsi="Noto Serif CJK SC" w:eastAsia="Noto Serif CJK SC"/>
          <w:color w:val="5F5F5F"/>
          <w:sz w:val="17"/>
        </w:rPr>
        <w:t>— 《精神现实主义文集》核心命题</w:t>
      </w:r>
    </w:p>
    <w:p>
      <w:pPr>
        <w:ind w:firstLine="397"/>
      </w:pPr>
      <w:r>
        <w:rPr>
          <w:rFonts w:ascii="Noto Serif CJK SC" w:hAnsi="Noto Serif CJK SC" w:eastAsia="Noto Serif CJK SC"/>
          <w:sz w:val="21"/>
        </w:rPr>
        <w:t>四段文字放在一起，原文的成熟路线并不是“拒绝技巧”，而是“学技—熟技—内化—放技”。技巧在早期承担训练功能；成熟以后，技巧仍存在于生成结构中，却不再拥有决定现实应该长成什么样的规范权。原文批评的“诗艺技”恰好是反方向：过去成功的形式、身份和标准反过来规定下一次表达，最终“痕迹制造痕迹”。</w:t>
      </w:r>
    </w:p>
    <w:p>
      <w:pPr>
        <w:pStyle w:val="Formula"/>
      </w:pPr>
      <w:r>
        <w:rPr>
          <w:rFonts w:ascii="Noto Serif CJK SC" w:hAnsi="Noto Serif CJK SC" w:eastAsia="Noto Serif CJK SC"/>
          <w:sz w:val="22"/>
        </w:rPr>
        <w:t>学技 → 熟技 → 内化 → 放技 → 关系自行显现</w:t>
      </w:r>
    </w:p>
    <w:p>
      <w:pPr>
        <w:pStyle w:val="Formula"/>
      </w:pPr>
      <w:r>
        <w:rPr>
          <w:rFonts w:ascii="Noto Serif CJK SC" w:hAnsi="Noto Serif CJK SC" w:eastAsia="Noto Serif CJK SC"/>
          <w:sz w:val="22"/>
        </w:rPr>
        <w:t>反向僵化：作品/风格 → 标准 → 身份 → 规定下一次作品 → 重复自身</w:t>
      </w:r>
    </w:p>
    <w:p>
      <w:pPr>
        <w:pStyle w:val="KeyBox"/>
        <w:keepNext/>
        <w:pBdr>
          <w:top w:val="single" w:sz="8" w:space="4" w:color="8EA9BC"/>
          <w:left w:val="single" w:sz="8" w:space="4" w:color="8EA9BC"/>
          <w:bottom w:val="single" w:sz="8" w:space="4" w:color="8EA9BC"/>
          <w:right w:val="single" w:sz="8" w:space="4" w:color="8EA9BC"/>
        </w:pBdr>
      </w:pPr>
      <w:r>
        <w:rPr>
          <w:rFonts w:ascii="Noto Sans CJK SC" w:hAnsi="Noto Sans CJK SC" w:eastAsia="Noto Sans CJK SC"/>
          <w:b/>
          <w:color w:val="1C3854"/>
          <w:sz w:val="22"/>
        </w:rPr>
        <w:t>因此“大巧若拙”不能定义为“技巧少”，而应定义为“技巧高度内化，但其规范权下降；现实关系的改写权上升”。</w:t>
      </w:r>
    </w:p>
    <w:p>
      <w:pPr>
        <w:pStyle w:val="Heading1"/>
      </w:pPr>
      <w:r>
        <w:t>2. 《草原圣景》的一手诗歌证据：节点很少，关系一直在变</w:t>
      </w:r>
    </w:p>
    <w:p>
      <w:pPr>
        <w:ind w:firstLine="397"/>
      </w:pPr>
      <w:r>
        <w:rPr>
          <w:rFonts w:ascii="Noto Serif CJK SC" w:hAnsi="Noto Serif CJK SC" w:eastAsia="Noto Serif CJK SC"/>
          <w:sz w:val="21"/>
        </w:rPr>
        <w:t>出版社校样提供了一个重要优势：同一作者、同一时期、同一语言能力内部即可比较，不必先依赖跨作者审美判断。最值得注意的不是“语言简单”，而是多首作品反复呈现“恒锚—变关系”结构。</w:t>
      </w:r>
    </w:p>
    <w:tbl>
      <w:tblPr>
        <w:tblStyle w:val="TableGrid"/>
        <w:tblW w:type="auto" w:w="0"/>
        <w:jc w:val="center"/>
        <w:tblLook w:firstColumn="1" w:firstRow="1" w:lastColumn="0" w:lastRow="0" w:noHBand="0" w:noVBand="1" w:val="04A0"/>
      </w:tblPr>
      <w:tblGrid>
        <w:gridCol w:w="2380"/>
        <w:gridCol w:w="2380"/>
        <w:gridCol w:w="2380"/>
        <w:gridCol w:w="2380"/>
      </w:tblGrid>
      <w:tr>
        <w:tc>
          <w:tcPr>
            <w:tcW w:type="dxa" w:w="1531"/>
            <w:vAlign w:val="center"/>
            <w:shd w:fill="315B78"/>
          </w:tcPr>
          <w:p>
            <w:pPr>
              <w:spacing w:after="0" w:line="269" w:lineRule="auto"/>
            </w:pPr>
            <w:r/>
            <w:r>
              <w:rPr>
                <w:rFonts w:ascii="Noto Serif CJK SC" w:hAnsi="Noto Serif CJK SC" w:eastAsia="Noto Serif CJK SC"/>
                <w:b/>
                <w:color w:val="FFFFFF"/>
                <w:sz w:val="18"/>
              </w:rPr>
              <w:t>作品</w:t>
            </w:r>
          </w:p>
        </w:tc>
        <w:tc>
          <w:tcPr>
            <w:tcW w:type="dxa" w:w="1701"/>
            <w:vAlign w:val="center"/>
            <w:shd w:fill="315B78"/>
          </w:tcPr>
          <w:p>
            <w:pPr>
              <w:spacing w:after="0" w:line="269" w:lineRule="auto"/>
            </w:pPr>
            <w:r/>
            <w:r>
              <w:rPr>
                <w:rFonts w:ascii="Noto Serif CJK SC" w:hAnsi="Noto Serif CJK SC" w:eastAsia="Noto Serif CJK SC"/>
                <w:b/>
                <w:color w:val="FFFFFF"/>
                <w:sz w:val="18"/>
              </w:rPr>
              <w:t>稳定节点/锚点</w:t>
            </w:r>
          </w:p>
        </w:tc>
        <w:tc>
          <w:tcPr>
            <w:tcW w:type="dxa" w:w="4082"/>
            <w:vAlign w:val="center"/>
            <w:shd w:fill="315B78"/>
          </w:tcPr>
          <w:p>
            <w:pPr>
              <w:spacing w:after="0" w:line="269" w:lineRule="auto"/>
            </w:pPr>
            <w:r/>
            <w:r>
              <w:rPr>
                <w:rFonts w:ascii="Noto Serif CJK SC" w:hAnsi="Noto Serif CJK SC" w:eastAsia="Noto Serif CJK SC"/>
                <w:b/>
                <w:color w:val="FFFFFF"/>
                <w:sz w:val="18"/>
              </w:rPr>
              <w:t>真正发生的变化</w:t>
            </w:r>
          </w:p>
        </w:tc>
        <w:tc>
          <w:tcPr>
            <w:tcW w:type="dxa" w:w="2438"/>
            <w:vAlign w:val="center"/>
            <w:shd w:fill="315B78"/>
          </w:tcPr>
          <w:p>
            <w:pPr>
              <w:spacing w:after="0" w:line="269" w:lineRule="auto"/>
            </w:pPr>
            <w:r/>
            <w:r>
              <w:rPr>
                <w:rFonts w:ascii="Noto Serif CJK SC" w:hAnsi="Noto Serif CJK SC" w:eastAsia="Noto Serif CJK SC"/>
                <w:b/>
                <w:color w:val="FFFFFF"/>
                <w:sz w:val="18"/>
              </w:rPr>
              <w:t>研究意义</w:t>
            </w:r>
          </w:p>
        </w:tc>
      </w:tr>
      <w:tr>
        <w:tc>
          <w:tcPr>
            <w:tcW w:type="dxa" w:w="1531"/>
            <w:vAlign w:val="center"/>
          </w:tcPr>
          <w:p>
            <w:pPr>
              <w:spacing w:after="0" w:line="269" w:lineRule="auto"/>
            </w:pPr>
            <w:r/>
            <w:r>
              <w:rPr>
                <w:rFonts w:ascii="Noto Serif CJK SC" w:hAnsi="Noto Serif CJK SC" w:eastAsia="Noto Serif CJK SC"/>
                <w:b w:val="0"/>
                <w:sz w:val="18"/>
              </w:rPr>
              <w:t>《海》</w:t>
            </w:r>
          </w:p>
        </w:tc>
        <w:tc>
          <w:tcPr>
            <w:tcW w:type="dxa" w:w="1701"/>
            <w:vAlign w:val="center"/>
          </w:tcPr>
          <w:p>
            <w:pPr>
              <w:spacing w:after="0" w:line="269" w:lineRule="auto"/>
            </w:pPr>
            <w:r/>
            <w:r>
              <w:rPr>
                <w:rFonts w:ascii="Noto Serif CJK SC" w:hAnsi="Noto Serif CJK SC" w:eastAsia="Noto Serif CJK SC"/>
                <w:b w:val="0"/>
                <w:sz w:val="18"/>
              </w:rPr>
              <w:t>“海”</w:t>
            </w:r>
          </w:p>
        </w:tc>
        <w:tc>
          <w:tcPr>
            <w:tcW w:type="dxa" w:w="4082"/>
            <w:vAlign w:val="center"/>
          </w:tcPr>
          <w:p>
            <w:pPr>
              <w:spacing w:after="0" w:line="269" w:lineRule="auto"/>
            </w:pPr>
            <w:r/>
            <w:r>
              <w:rPr>
                <w:rFonts w:ascii="Noto Serif CJK SC" w:hAnsi="Noto Serif CJK SC" w:eastAsia="Noto Serif CJK SC"/>
                <w:b w:val="0"/>
                <w:sz w:val="18"/>
              </w:rPr>
              <w:t>人热爱海 → 人成为海的样子 → 海反过来嘲笑/压制热爱与征服它的人</w:t>
            </w:r>
          </w:p>
        </w:tc>
        <w:tc>
          <w:tcPr>
            <w:tcW w:type="dxa" w:w="2438"/>
            <w:vAlign w:val="center"/>
          </w:tcPr>
          <w:p>
            <w:pPr>
              <w:spacing w:after="0" w:line="269" w:lineRule="auto"/>
            </w:pPr>
            <w:r/>
            <w:r>
              <w:rPr>
                <w:rFonts w:ascii="Noto Serif CJK SC" w:hAnsi="Noto Serif CJK SC" w:eastAsia="Noto Serif CJK SC"/>
                <w:b w:val="0"/>
                <w:sz w:val="18"/>
              </w:rPr>
              <w:t>主体—对象—身份—权力边连续翻转；节点不新，关系极新</w:t>
            </w:r>
          </w:p>
        </w:tc>
      </w:tr>
      <w:tr>
        <w:tc>
          <w:tcPr>
            <w:tcW w:type="dxa" w:w="1531"/>
            <w:vAlign w:val="center"/>
            <w:shd w:fill="F3F6F8"/>
          </w:tcPr>
          <w:p>
            <w:pPr>
              <w:spacing w:after="0" w:line="269" w:lineRule="auto"/>
            </w:pPr>
            <w:r/>
            <w:r>
              <w:rPr>
                <w:rFonts w:ascii="Noto Serif CJK SC" w:hAnsi="Noto Serif CJK SC" w:eastAsia="Noto Serif CJK SC"/>
                <w:b w:val="0"/>
                <w:sz w:val="18"/>
              </w:rPr>
              <w:t>《团圆》</w:t>
            </w:r>
          </w:p>
        </w:tc>
        <w:tc>
          <w:tcPr>
            <w:tcW w:type="dxa" w:w="1701"/>
            <w:vAlign w:val="center"/>
            <w:shd w:fill="F3F6F8"/>
          </w:tcPr>
          <w:p>
            <w:pPr>
              <w:spacing w:after="0" w:line="269" w:lineRule="auto"/>
            </w:pPr>
            <w:r/>
            <w:r>
              <w:rPr>
                <w:rFonts w:ascii="Noto Serif CJK SC" w:hAnsi="Noto Serif CJK SC" w:eastAsia="Noto Serif CJK SC"/>
                <w:b w:val="0"/>
                <w:sz w:val="18"/>
              </w:rPr>
              <w:t>“炕头”</w:t>
            </w:r>
          </w:p>
        </w:tc>
        <w:tc>
          <w:tcPr>
            <w:tcW w:type="dxa" w:w="4082"/>
            <w:vAlign w:val="center"/>
            <w:shd w:fill="F3F6F8"/>
          </w:tcPr>
          <w:p>
            <w:pPr>
              <w:spacing w:after="0" w:line="269" w:lineRule="auto"/>
            </w:pPr>
            <w:r/>
            <w:r>
              <w:rPr>
                <w:rFonts w:ascii="Noto Serif CJK SC" w:hAnsi="Noto Serif CJK SC" w:eastAsia="Noto Serif CJK SC"/>
                <w:b w:val="0"/>
                <w:sz w:val="18"/>
              </w:rPr>
              <w:t>奶奶—父母—子女—未来家庭的位置不断换位</w:t>
            </w:r>
          </w:p>
        </w:tc>
        <w:tc>
          <w:tcPr>
            <w:tcW w:type="dxa" w:w="2438"/>
            <w:vAlign w:val="center"/>
            <w:shd w:fill="F3F6F8"/>
          </w:tcPr>
          <w:p>
            <w:pPr>
              <w:spacing w:after="0" w:line="269" w:lineRule="auto"/>
            </w:pPr>
            <w:r/>
            <w:r>
              <w:rPr>
                <w:rFonts w:ascii="Noto Serif CJK SC" w:hAnsi="Noto Serif CJK SC" w:eastAsia="Noto Serif CJK SC"/>
                <w:b w:val="0"/>
                <w:sz w:val="18"/>
              </w:rPr>
              <w:t>同一空间节点承载代际与死亡—延续关系；意义由关系迁移生成</w:t>
            </w:r>
          </w:p>
        </w:tc>
      </w:tr>
      <w:tr>
        <w:tc>
          <w:tcPr>
            <w:tcW w:type="dxa" w:w="1531"/>
            <w:vAlign w:val="center"/>
          </w:tcPr>
          <w:p>
            <w:pPr>
              <w:spacing w:after="0" w:line="269" w:lineRule="auto"/>
            </w:pPr>
            <w:r/>
            <w:r>
              <w:rPr>
                <w:rFonts w:ascii="Noto Serif CJK SC" w:hAnsi="Noto Serif CJK SC" w:eastAsia="Noto Serif CJK SC"/>
                <w:b w:val="0"/>
                <w:sz w:val="18"/>
              </w:rPr>
              <w:t>《我们之间》</w:t>
            </w:r>
          </w:p>
        </w:tc>
        <w:tc>
          <w:tcPr>
            <w:tcW w:type="dxa" w:w="1701"/>
            <w:vAlign w:val="center"/>
          </w:tcPr>
          <w:p>
            <w:pPr>
              <w:spacing w:after="0" w:line="269" w:lineRule="auto"/>
            </w:pPr>
            <w:r/>
            <w:r>
              <w:rPr>
                <w:rFonts w:ascii="Noto Serif CJK SC" w:hAnsi="Noto Serif CJK SC" w:eastAsia="Noto Serif CJK SC"/>
                <w:b w:val="0"/>
                <w:sz w:val="18"/>
              </w:rPr>
              <w:t>“距离”</w:t>
            </w:r>
          </w:p>
        </w:tc>
        <w:tc>
          <w:tcPr>
            <w:tcW w:type="dxa" w:w="4082"/>
            <w:vAlign w:val="center"/>
          </w:tcPr>
          <w:p>
            <w:pPr>
              <w:spacing w:after="0" w:line="269" w:lineRule="auto"/>
            </w:pPr>
            <w:r/>
            <w:r>
              <w:rPr>
                <w:rFonts w:ascii="Noto Serif CJK SC" w:hAnsi="Noto Serif CJK SC" w:eastAsia="Noto Serif CJK SC"/>
                <w:b w:val="0"/>
                <w:sz w:val="18"/>
              </w:rPr>
              <w:t>轮椅/座位的物理距离 → 思念距离 → 家庭与社会阻隔 → 爱的关系距离</w:t>
            </w:r>
          </w:p>
        </w:tc>
        <w:tc>
          <w:tcPr>
            <w:tcW w:type="dxa" w:w="2438"/>
            <w:vAlign w:val="center"/>
          </w:tcPr>
          <w:p>
            <w:pPr>
              <w:spacing w:after="0" w:line="269" w:lineRule="auto"/>
            </w:pPr>
            <w:r/>
            <w:r>
              <w:rPr>
                <w:rFonts w:ascii="Noto Serif CJK SC" w:hAnsi="Noto Serif CJK SC" w:eastAsia="Noto Serif CJK SC"/>
                <w:b w:val="0"/>
                <w:sz w:val="18"/>
              </w:rPr>
              <w:t>一个词从空间量变成关系量；情绪不是靠大量情绪词直接写入</w:t>
            </w:r>
          </w:p>
        </w:tc>
      </w:tr>
      <w:tr>
        <w:tc>
          <w:tcPr>
            <w:tcW w:type="dxa" w:w="1531"/>
            <w:vAlign w:val="center"/>
            <w:shd w:fill="F3F6F8"/>
          </w:tcPr>
          <w:p>
            <w:pPr>
              <w:spacing w:after="0" w:line="269" w:lineRule="auto"/>
            </w:pPr>
            <w:r/>
            <w:r>
              <w:rPr>
                <w:rFonts w:ascii="Noto Serif CJK SC" w:hAnsi="Noto Serif CJK SC" w:eastAsia="Noto Serif CJK SC"/>
                <w:b w:val="0"/>
                <w:sz w:val="18"/>
              </w:rPr>
              <w:t>《秋的足迹》</w:t>
            </w:r>
          </w:p>
        </w:tc>
        <w:tc>
          <w:tcPr>
            <w:tcW w:type="dxa" w:w="1701"/>
            <w:vAlign w:val="center"/>
            <w:shd w:fill="F3F6F8"/>
          </w:tcPr>
          <w:p>
            <w:pPr>
              <w:spacing w:after="0" w:line="269" w:lineRule="auto"/>
            </w:pPr>
            <w:r/>
            <w:r>
              <w:rPr>
                <w:rFonts w:ascii="Noto Serif CJK SC" w:hAnsi="Noto Serif CJK SC" w:eastAsia="Noto Serif CJK SC"/>
                <w:b w:val="0"/>
                <w:sz w:val="18"/>
              </w:rPr>
              <w:t>“秋”</w:t>
            </w:r>
          </w:p>
        </w:tc>
        <w:tc>
          <w:tcPr>
            <w:tcW w:type="dxa" w:w="4082"/>
            <w:vAlign w:val="center"/>
            <w:shd w:fill="F3F6F8"/>
          </w:tcPr>
          <w:p>
            <w:pPr>
              <w:spacing w:after="0" w:line="269" w:lineRule="auto"/>
            </w:pPr>
            <w:r/>
            <w:r>
              <w:rPr>
                <w:rFonts w:ascii="Noto Serif CJK SC" w:hAnsi="Noto Serif CJK SC" w:eastAsia="Noto Serif CJK SC"/>
                <w:b w:val="0"/>
                <w:sz w:val="18"/>
              </w:rPr>
              <w:t>童年收获/贫穷/快乐 → 后来的伤感 → 无聊 → 足迹与衰老</w:t>
            </w:r>
          </w:p>
        </w:tc>
        <w:tc>
          <w:tcPr>
            <w:tcW w:type="dxa" w:w="2438"/>
            <w:vAlign w:val="center"/>
            <w:shd w:fill="F3F6F8"/>
          </w:tcPr>
          <w:p>
            <w:pPr>
              <w:spacing w:after="0" w:line="269" w:lineRule="auto"/>
            </w:pPr>
            <w:r/>
            <w:r>
              <w:rPr>
                <w:rFonts w:ascii="Noto Serif CJK SC" w:hAnsi="Noto Serif CJK SC" w:eastAsia="Noto Serif CJK SC"/>
                <w:b w:val="0"/>
                <w:sz w:val="18"/>
              </w:rPr>
              <w:t>同一自然对象随着生命阶段改变而重新获得意义</w:t>
            </w:r>
          </w:p>
        </w:tc>
      </w:tr>
    </w:tbl>
    <w:p>
      <w:pPr>
        <w:spacing w:after="20"/>
      </w:pPr>
    </w:p>
    <w:p>
      <w:pPr>
        <w:pStyle w:val="Heading2"/>
      </w:pPr>
      <w:r>
        <w:t>2.1 《秋的足迹》为何是极限样本</w:t>
      </w:r>
    </w:p>
    <w:p>
      <w:pPr>
        <w:pStyle w:val="QuoteCN"/>
      </w:pPr>
      <w:r>
        <w:rPr>
          <w:rFonts w:ascii="Noto Serif CJK SC" w:hAnsi="Noto Serif CJK SC" w:eastAsia="Noto Serif CJK SC"/>
          <w:sz w:val="21"/>
        </w:rPr>
        <w:t>“小时候秋是收获 / 一分是贫穷 / 还有三分是快乐 …… 最后秋成了足迹 / 在我逝去的年华里 / 书写岁月的衰老”</w:t>
      </w:r>
    </w:p>
    <w:p>
      <w:pPr>
        <w:pStyle w:val="SmallNote"/>
        <w:jc w:val="right"/>
      </w:pPr>
      <w:r>
        <w:rPr>
          <w:rFonts w:ascii="Noto Serif CJK SC" w:hAnsi="Noto Serif CJK SC" w:eastAsia="Noto Serif CJK SC"/>
          <w:color w:val="5F5F5F"/>
          <w:sz w:val="17"/>
        </w:rPr>
        <w:t>— 《草原圣景·秋的足迹》，出版社校样第161页</w:t>
      </w:r>
    </w:p>
    <w:p>
      <w:pPr>
        <w:ind w:firstLine="397"/>
      </w:pPr>
      <w:r>
        <w:rPr>
          <w:rFonts w:ascii="Noto Serif CJK SC" w:hAnsi="Noto Serif CJK SC" w:eastAsia="Noto Serif CJK SC"/>
          <w:sz w:val="21"/>
        </w:rPr>
        <w:t>从传统“语言新奇度”看，这首诗几乎没有炫技；甚至第一遍阅读会显得像“常识句”。但它把同一个“秋”放入不同生命阶段，真正更新的是“秋—我—世界”的关系矩阵。作品表面信息量低，关系状态转移量高。</w:t>
      </w:r>
    </w:p>
    <w:p>
      <w:pPr>
        <w:pStyle w:val="Formula"/>
      </w:pPr>
      <w:r>
        <w:rPr>
          <w:rFonts w:ascii="Noto Serif CJK SC" w:hAnsi="Noto Serif CJK SC" w:eastAsia="Noto Serif CJK SC"/>
          <w:sz w:val="22"/>
        </w:rPr>
        <w:t>表面新奇 Ns ↓　　关系更新 GR ↑　　生命阶段敏感性 ∂M/∂H ↑</w:t>
      </w:r>
    </w:p>
    <w:p>
      <w:pPr>
        <w:pStyle w:val="Heading2"/>
      </w:pPr>
      <w:r>
        <w:t>2.2 《团圆》为何不是简单“亲情煽情”</w:t>
      </w:r>
    </w:p>
    <w:p>
      <w:pPr>
        <w:pStyle w:val="QuoteCN"/>
      </w:pPr>
      <w:r>
        <w:rPr>
          <w:rFonts w:ascii="Noto Serif CJK SC" w:hAnsi="Noto Serif CJK SC" w:eastAsia="Noto Serif CJK SC"/>
          <w:sz w:val="21"/>
        </w:rPr>
        <w:t>“这炕头曾经是一家人的餐厅……爸妈临走的时候 / 告诉我 / 一定要娶个媳妇生个孩子 / 坐在炕头”</w:t>
      </w:r>
    </w:p>
    <w:p>
      <w:pPr>
        <w:pStyle w:val="SmallNote"/>
        <w:jc w:val="right"/>
      </w:pPr>
      <w:r>
        <w:rPr>
          <w:rFonts w:ascii="Noto Serif CJK SC" w:hAnsi="Noto Serif CJK SC" w:eastAsia="Noto Serif CJK SC"/>
          <w:color w:val="5F5F5F"/>
          <w:sz w:val="17"/>
        </w:rPr>
        <w:t>— 《草原圣景·团圆》，出版社校样第14页</w:t>
      </w:r>
    </w:p>
    <w:p>
      <w:pPr>
        <w:ind w:firstLine="397"/>
      </w:pPr>
      <w:r>
        <w:rPr>
          <w:rFonts w:ascii="Noto Serif CJK SC" w:hAnsi="Noto Serif CJK SC" w:eastAsia="Noto Serif CJK SC"/>
          <w:sz w:val="21"/>
        </w:rPr>
        <w:t>“炕头”没有换，但谁在中央、谁围着炕头、谁已经离开、谁将在未来坐上来不断变化。情绪并非主要来自“悲伤、怀念、伟大”等评价词，而来自读者自身家庭经验进入这一代际换位结构。</w:t>
      </w:r>
    </w:p>
    <w:p>
      <w:pPr>
        <w:pStyle w:val="Heading2"/>
      </w:pPr>
      <w:r>
        <w:t>2.3 《海》《我们之间》：节点不变，施受与尺度改变</w:t>
      </w:r>
    </w:p>
    <w:p>
      <w:pPr>
        <w:ind w:firstLine="397"/>
      </w:pPr>
      <w:r>
        <w:rPr>
          <w:rFonts w:ascii="Noto Serif CJK SC" w:hAnsi="Noto Serif CJK SC" w:eastAsia="Noto Serif CJK SC"/>
          <w:sz w:val="21"/>
        </w:rPr>
        <w:t>《海》把“海”从理想对象变成主体身份，再变成能够反噬人的力量；《我们之间》把“距离”从身体位置转成思念、家庭阻隔与亲密关系。两首作品共同提示：文学发生的基本单位未必是“新词/新意象”，而可能是“旧节点之间的边被改写”。</w:t>
      </w:r>
    </w:p>
    <w:p>
      <w:pPr>
        <w:pStyle w:val="KeyBox"/>
        <w:keepNext/>
        <w:pBdr>
          <w:top w:val="single" w:sz="8" w:space="4" w:color="8EA9BC"/>
          <w:left w:val="single" w:sz="8" w:space="4" w:color="8EA9BC"/>
          <w:bottom w:val="single" w:sz="8" w:space="4" w:color="8EA9BC"/>
          <w:right w:val="single" w:sz="8" w:space="4" w:color="8EA9BC"/>
        </w:pBdr>
      </w:pPr>
      <w:r>
        <w:rPr>
          <w:rFonts w:ascii="Noto Sans CJK SC" w:hAnsi="Noto Sans CJK SC" w:eastAsia="Noto Sans CJK SC"/>
          <w:b/>
          <w:color w:val="1C3854"/>
          <w:sz w:val="22"/>
        </w:rPr>
        <w:t>新增核心变量：关系改写率 GR —— 不是统计新词多少，而是统计主体、对象、时空、因果、身份等关系角色真正改变了多少。</w:t>
      </w:r>
    </w:p>
    <w:p>
      <w:pPr>
        <w:pStyle w:val="Heading1"/>
      </w:pPr>
      <w:r>
        <w:t>3. 优秀作品的新定义：关系激活器，而不是意义容器</w:t>
      </w:r>
    </w:p>
    <w:p>
      <w:pPr>
        <w:ind w:firstLine="397"/>
      </w:pPr>
      <w:r>
        <w:rPr>
          <w:rFonts w:ascii="Noto Serif CJK SC" w:hAnsi="Noto Serif CJK SC" w:eastAsia="Noto Serif CJK SC"/>
          <w:sz w:val="21"/>
        </w:rPr>
        <w:t>当前报告最终提出的文学母模型是：作品不应被视为装满固定意义的容器，而应被视为“稳定但未闭合的关系骨架”。作者提供约束，读者带入生命历史，意义在两者相遇时重新生成。</w:t>
      </w:r>
    </w:p>
    <w:p>
      <w:pPr>
        <w:pStyle w:val="Formula"/>
      </w:pPr>
      <w:r>
        <w:rPr>
          <w:rFonts w:ascii="Noto Serif CJK SC" w:hAnsi="Noto Serif CJK SC" w:eastAsia="Noto Serif CJK SC"/>
          <w:sz w:val="22"/>
        </w:rPr>
        <w:t>M_t = F(Γ_T , H_t)</w:t>
      </w:r>
    </w:p>
    <w:p>
      <w:pPr>
        <w:ind w:firstLine="397"/>
      </w:pPr>
      <w:r>
        <w:rPr>
          <w:rFonts w:ascii="Noto Serif CJK SC" w:hAnsi="Noto Serif CJK SC" w:eastAsia="Noto Serif CJK SC"/>
          <w:sz w:val="21"/>
        </w:rPr>
        <w:t>其中 Γ_T 表示文本留下的关系骨架，H_t 表示读者在某一生命阶段已经形成的经验关系，M_t 是当次阅读生成的意义。作品不变，H_t 会变化，因此同一首诗可以在不同年龄阶段生成不同、但仍被文本关系约束的意义。</w:t>
      </w:r>
    </w:p>
    <w:p>
      <w:pPr>
        <w:pStyle w:val="Formula"/>
      </w:pPr>
      <w:r>
        <w:rPr>
          <w:rFonts w:ascii="Noto Serif CJK SC" w:hAnsi="Noto Serif CJK SC" w:eastAsia="Noto Serif CJK SC"/>
          <w:sz w:val="22"/>
        </w:rPr>
        <w:t>H_20 ≠ H_40 ≠ H_70  ⇒  M_20 ≠ M_40 ≠ M_70</w:t>
      </w:r>
    </w:p>
    <w:p>
      <w:pPr>
        <w:ind w:firstLine="397"/>
      </w:pPr>
      <w:r>
        <w:rPr>
          <w:rFonts w:ascii="Noto Serif CJK SC" w:hAnsi="Noto Serif CJK SC" w:eastAsia="Noto Serif CJK SC"/>
          <w:sz w:val="21"/>
        </w:rPr>
        <w:t>这里必须区分三种情况：</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1814"/>
            <w:vAlign w:val="center"/>
            <w:shd w:fill="315B78"/>
          </w:tcPr>
          <w:p>
            <w:pPr>
              <w:spacing w:after="0" w:line="269" w:lineRule="auto"/>
            </w:pPr>
            <w:r/>
            <w:r>
              <w:rPr>
                <w:rFonts w:ascii="Noto Serif CJK SC" w:hAnsi="Noto Serif CJK SC" w:eastAsia="Noto Serif CJK SC"/>
                <w:b/>
                <w:color w:val="FFFFFF"/>
                <w:sz w:val="18"/>
              </w:rPr>
              <w:t>类型</w:t>
            </w:r>
          </w:p>
        </w:tc>
        <w:tc>
          <w:tcPr>
            <w:tcW w:type="dxa" w:w="1701"/>
            <w:vAlign w:val="center"/>
            <w:shd w:fill="315B78"/>
          </w:tcPr>
          <w:p>
            <w:pPr>
              <w:spacing w:after="0" w:line="269" w:lineRule="auto"/>
            </w:pPr>
            <w:r/>
            <w:r>
              <w:rPr>
                <w:rFonts w:ascii="Noto Serif CJK SC" w:hAnsi="Noto Serif CJK SC" w:eastAsia="Noto Serif CJK SC"/>
                <w:b/>
                <w:color w:val="FFFFFF"/>
                <w:sz w:val="18"/>
              </w:rPr>
              <w:t>作者控制</w:t>
            </w:r>
          </w:p>
        </w:tc>
        <w:tc>
          <w:tcPr>
            <w:tcW w:type="dxa" w:w="1701"/>
            <w:vAlign w:val="center"/>
            <w:shd w:fill="315B78"/>
          </w:tcPr>
          <w:p>
            <w:pPr>
              <w:spacing w:after="0" w:line="269" w:lineRule="auto"/>
            </w:pPr>
            <w:r/>
            <w:r>
              <w:rPr>
                <w:rFonts w:ascii="Noto Serif CJK SC" w:hAnsi="Noto Serif CJK SC" w:eastAsia="Noto Serif CJK SC"/>
                <w:b/>
                <w:color w:val="FFFFFF"/>
                <w:sz w:val="18"/>
              </w:rPr>
              <w:t>读者自由</w:t>
            </w:r>
          </w:p>
        </w:tc>
        <w:tc>
          <w:tcPr>
            <w:tcW w:type="dxa" w:w="1701"/>
            <w:vAlign w:val="center"/>
            <w:shd w:fill="315B78"/>
          </w:tcPr>
          <w:p>
            <w:pPr>
              <w:spacing w:after="0" w:line="269" w:lineRule="auto"/>
            </w:pPr>
            <w:r/>
            <w:r>
              <w:rPr>
                <w:rFonts w:ascii="Noto Serif CJK SC" w:hAnsi="Noto Serif CJK SC" w:eastAsia="Noto Serif CJK SC"/>
                <w:b/>
                <w:color w:val="FFFFFF"/>
                <w:sz w:val="18"/>
              </w:rPr>
              <w:t>关系约束</w:t>
            </w:r>
          </w:p>
        </w:tc>
        <w:tc>
          <w:tcPr>
            <w:tcW w:type="dxa" w:w="3402"/>
            <w:vAlign w:val="center"/>
            <w:shd w:fill="315B78"/>
          </w:tcPr>
          <w:p>
            <w:pPr>
              <w:spacing w:after="0" w:line="269" w:lineRule="auto"/>
            </w:pPr>
            <w:r/>
            <w:r>
              <w:rPr>
                <w:rFonts w:ascii="Noto Serif CJK SC" w:hAnsi="Noto Serif CJK SC" w:eastAsia="Noto Serif CJK SC"/>
                <w:b/>
                <w:color w:val="FFFFFF"/>
                <w:sz w:val="18"/>
              </w:rPr>
              <w:t>结果</w:t>
            </w:r>
          </w:p>
        </w:tc>
      </w:tr>
      <w:tr>
        <w:tc>
          <w:tcPr>
            <w:tcW w:type="dxa" w:w="1814"/>
            <w:vAlign w:val="center"/>
          </w:tcPr>
          <w:p>
            <w:pPr>
              <w:spacing w:after="0" w:line="269" w:lineRule="auto"/>
            </w:pPr>
            <w:r/>
            <w:r>
              <w:rPr>
                <w:rFonts w:ascii="Noto Serif CJK SC" w:hAnsi="Noto Serif CJK SC" w:eastAsia="Noto Serif CJK SC"/>
                <w:b w:val="0"/>
                <w:sz w:val="18"/>
              </w:rPr>
              <w:t>意义写满型</w:t>
            </w:r>
          </w:p>
        </w:tc>
        <w:tc>
          <w:tcPr>
            <w:tcW w:type="dxa" w:w="1701"/>
            <w:vAlign w:val="center"/>
          </w:tcPr>
          <w:p>
            <w:pPr>
              <w:spacing w:after="0" w:line="269" w:lineRule="auto"/>
            </w:pPr>
            <w:r/>
            <w:r>
              <w:rPr>
                <w:rFonts w:ascii="Noto Serif CJK SC" w:hAnsi="Noto Serif CJK SC" w:eastAsia="Noto Serif CJK SC"/>
                <w:b w:val="0"/>
                <w:sz w:val="18"/>
              </w:rPr>
              <w:t>高</w:t>
            </w:r>
          </w:p>
        </w:tc>
        <w:tc>
          <w:tcPr>
            <w:tcW w:type="dxa" w:w="1701"/>
            <w:vAlign w:val="center"/>
          </w:tcPr>
          <w:p>
            <w:pPr>
              <w:spacing w:after="0" w:line="269" w:lineRule="auto"/>
            </w:pPr>
            <w:r/>
            <w:r>
              <w:rPr>
                <w:rFonts w:ascii="Noto Serif CJK SC" w:hAnsi="Noto Serif CJK SC" w:eastAsia="Noto Serif CJK SC"/>
                <w:b w:val="0"/>
                <w:sz w:val="18"/>
              </w:rPr>
              <w:t>低</w:t>
            </w:r>
          </w:p>
        </w:tc>
        <w:tc>
          <w:tcPr>
            <w:tcW w:type="dxa" w:w="1701"/>
            <w:vAlign w:val="center"/>
          </w:tcPr>
          <w:p>
            <w:pPr>
              <w:spacing w:after="0" w:line="269" w:lineRule="auto"/>
            </w:pPr>
            <w:r/>
            <w:r>
              <w:rPr>
                <w:rFonts w:ascii="Noto Serif CJK SC" w:hAnsi="Noto Serif CJK SC" w:eastAsia="Noto Serif CJK SC"/>
                <w:b w:val="0"/>
                <w:sz w:val="18"/>
              </w:rPr>
              <w:t>高</w:t>
            </w:r>
          </w:p>
        </w:tc>
        <w:tc>
          <w:tcPr>
            <w:tcW w:type="dxa" w:w="3402"/>
            <w:vAlign w:val="center"/>
          </w:tcPr>
          <w:p>
            <w:pPr>
              <w:spacing w:after="0" w:line="269" w:lineRule="auto"/>
            </w:pPr>
            <w:r/>
            <w:r>
              <w:rPr>
                <w:rFonts w:ascii="Noto Serif CJK SC" w:hAnsi="Noto Serif CJK SC" w:eastAsia="Noto Serif CJK SC"/>
                <w:b w:val="0"/>
                <w:sz w:val="18"/>
              </w:rPr>
              <w:t>读者主要接受作者答案</w:t>
            </w:r>
          </w:p>
        </w:tc>
      </w:tr>
      <w:tr>
        <w:tc>
          <w:tcPr>
            <w:tcW w:type="dxa" w:w="1814"/>
            <w:vAlign w:val="center"/>
            <w:shd w:fill="F3F6F8"/>
          </w:tcPr>
          <w:p>
            <w:pPr>
              <w:spacing w:after="0" w:line="269" w:lineRule="auto"/>
            </w:pPr>
            <w:r/>
            <w:r>
              <w:rPr>
                <w:rFonts w:ascii="Noto Serif CJK SC" w:hAnsi="Noto Serif CJK SC" w:eastAsia="Noto Serif CJK SC"/>
                <w:b w:val="0"/>
                <w:sz w:val="18"/>
              </w:rPr>
              <w:t>空洞模糊型</w:t>
            </w:r>
          </w:p>
        </w:tc>
        <w:tc>
          <w:tcPr>
            <w:tcW w:type="dxa" w:w="1701"/>
            <w:vAlign w:val="center"/>
            <w:shd w:fill="F3F6F8"/>
          </w:tcPr>
          <w:p>
            <w:pPr>
              <w:spacing w:after="0" w:line="269" w:lineRule="auto"/>
            </w:pPr>
            <w:r/>
            <w:r>
              <w:rPr>
                <w:rFonts w:ascii="Noto Serif CJK SC" w:hAnsi="Noto Serif CJK SC" w:eastAsia="Noto Serif CJK SC"/>
                <w:b w:val="0"/>
                <w:sz w:val="18"/>
              </w:rPr>
              <w:t>低</w:t>
            </w:r>
          </w:p>
        </w:tc>
        <w:tc>
          <w:tcPr>
            <w:tcW w:type="dxa" w:w="1701"/>
            <w:vAlign w:val="center"/>
            <w:shd w:fill="F3F6F8"/>
          </w:tcPr>
          <w:p>
            <w:pPr>
              <w:spacing w:after="0" w:line="269" w:lineRule="auto"/>
            </w:pPr>
            <w:r/>
            <w:r>
              <w:rPr>
                <w:rFonts w:ascii="Noto Serif CJK SC" w:hAnsi="Noto Serif CJK SC" w:eastAsia="Noto Serif CJK SC"/>
                <w:b w:val="0"/>
                <w:sz w:val="18"/>
              </w:rPr>
              <w:t>极高</w:t>
            </w:r>
          </w:p>
        </w:tc>
        <w:tc>
          <w:tcPr>
            <w:tcW w:type="dxa" w:w="1701"/>
            <w:vAlign w:val="center"/>
            <w:shd w:fill="F3F6F8"/>
          </w:tcPr>
          <w:p>
            <w:pPr>
              <w:spacing w:after="0" w:line="269" w:lineRule="auto"/>
            </w:pPr>
            <w:r/>
            <w:r>
              <w:rPr>
                <w:rFonts w:ascii="Noto Serif CJK SC" w:hAnsi="Noto Serif CJK SC" w:eastAsia="Noto Serif CJK SC"/>
                <w:b w:val="0"/>
                <w:sz w:val="18"/>
              </w:rPr>
              <w:t>低</w:t>
            </w:r>
          </w:p>
        </w:tc>
        <w:tc>
          <w:tcPr>
            <w:tcW w:type="dxa" w:w="3402"/>
            <w:vAlign w:val="center"/>
            <w:shd w:fill="F3F6F8"/>
          </w:tcPr>
          <w:p>
            <w:pPr>
              <w:spacing w:after="0" w:line="269" w:lineRule="auto"/>
            </w:pPr>
            <w:r/>
            <w:r>
              <w:rPr>
                <w:rFonts w:ascii="Noto Serif CJK SC" w:hAnsi="Noto Serif CJK SC" w:eastAsia="Noto Serif CJK SC"/>
                <w:b w:val="0"/>
                <w:sz w:val="18"/>
              </w:rPr>
              <w:t>什么都能解释，缺乏结构约束</w:t>
            </w:r>
          </w:p>
        </w:tc>
      </w:tr>
      <w:tr>
        <w:tc>
          <w:tcPr>
            <w:tcW w:type="dxa" w:w="1814"/>
            <w:vAlign w:val="center"/>
          </w:tcPr>
          <w:p>
            <w:pPr>
              <w:spacing w:after="0" w:line="269" w:lineRule="auto"/>
            </w:pPr>
            <w:r/>
            <w:r>
              <w:rPr>
                <w:rFonts w:ascii="Noto Serif CJK SC" w:hAnsi="Noto Serif CJK SC" w:eastAsia="Noto Serif CJK SC"/>
                <w:b w:val="0"/>
                <w:sz w:val="18"/>
              </w:rPr>
              <w:t>高发生作品</w:t>
            </w:r>
          </w:p>
        </w:tc>
        <w:tc>
          <w:tcPr>
            <w:tcW w:type="dxa" w:w="1701"/>
            <w:vAlign w:val="center"/>
          </w:tcPr>
          <w:p>
            <w:pPr>
              <w:spacing w:after="0" w:line="269" w:lineRule="auto"/>
            </w:pPr>
            <w:r/>
            <w:r>
              <w:rPr>
                <w:rFonts w:ascii="Noto Serif CJK SC" w:hAnsi="Noto Serif CJK SC" w:eastAsia="Noto Serif CJK SC"/>
                <w:b w:val="0"/>
                <w:sz w:val="18"/>
              </w:rPr>
              <w:t>低到中</w:t>
            </w:r>
          </w:p>
        </w:tc>
        <w:tc>
          <w:tcPr>
            <w:tcW w:type="dxa" w:w="1701"/>
            <w:vAlign w:val="center"/>
          </w:tcPr>
          <w:p>
            <w:pPr>
              <w:spacing w:after="0" w:line="269" w:lineRule="auto"/>
            </w:pPr>
            <w:r/>
            <w:r>
              <w:rPr>
                <w:rFonts w:ascii="Noto Serif CJK SC" w:hAnsi="Noto Serif CJK SC" w:eastAsia="Noto Serif CJK SC"/>
                <w:b w:val="0"/>
                <w:sz w:val="18"/>
              </w:rPr>
              <w:t>高</w:t>
            </w:r>
          </w:p>
        </w:tc>
        <w:tc>
          <w:tcPr>
            <w:tcW w:type="dxa" w:w="1701"/>
            <w:vAlign w:val="center"/>
          </w:tcPr>
          <w:p>
            <w:pPr>
              <w:spacing w:after="0" w:line="269" w:lineRule="auto"/>
            </w:pPr>
            <w:r/>
            <w:r>
              <w:rPr>
                <w:rFonts w:ascii="Noto Serif CJK SC" w:hAnsi="Noto Serif CJK SC" w:eastAsia="Noto Serif CJK SC"/>
                <w:b w:val="0"/>
                <w:sz w:val="18"/>
              </w:rPr>
              <w:t>高</w:t>
            </w:r>
          </w:p>
        </w:tc>
        <w:tc>
          <w:tcPr>
            <w:tcW w:type="dxa" w:w="3402"/>
            <w:vAlign w:val="center"/>
          </w:tcPr>
          <w:p>
            <w:pPr>
              <w:spacing w:after="0" w:line="269" w:lineRule="auto"/>
            </w:pPr>
            <w:r/>
            <w:r>
              <w:rPr>
                <w:rFonts w:ascii="Noto Serif CJK SC" w:hAnsi="Noto Serif CJK SC" w:eastAsia="Noto Serif CJK SC"/>
                <w:b w:val="0"/>
                <w:sz w:val="18"/>
              </w:rPr>
              <w:t>不同生命生成不同意义，但不会任意崩解</w:t>
            </w:r>
          </w:p>
        </w:tc>
      </w:tr>
    </w:tbl>
    <w:p>
      <w:pPr>
        <w:spacing w:after="20"/>
      </w:pPr>
    </w:p>
    <w:p>
      <w:pPr>
        <w:ind w:firstLine="397"/>
      </w:pPr>
      <w:r>
        <w:rPr>
          <w:rFonts w:ascii="Noto Serif CJK SC" w:hAnsi="Noto Serif CJK SC" w:eastAsia="Noto Serif CJK SC"/>
          <w:sz w:val="21"/>
        </w:rPr>
        <w:t>因此，“留白”不是少写，而是：关系成立，但意义没有彻底闭合；作品允许生命继续进入。</w:t>
      </w:r>
    </w:p>
    <w:p>
      <w:pPr>
        <w:pStyle w:val="KeyBox"/>
        <w:keepNext/>
        <w:pBdr>
          <w:top w:val="single" w:sz="8" w:space="4" w:color="8EA9BC"/>
          <w:left w:val="single" w:sz="8" w:space="4" w:color="8EA9BC"/>
          <w:bottom w:val="single" w:sz="8" w:space="4" w:color="8EA9BC"/>
          <w:right w:val="single" w:sz="8" w:space="4" w:color="8EA9BC"/>
        </w:pBdr>
      </w:pPr>
      <w:r>
        <w:rPr>
          <w:rFonts w:ascii="Noto Sans CJK SC" w:hAnsi="Noto Sans CJK SC" w:eastAsia="Noto Sans CJK SC"/>
          <w:b/>
          <w:color w:val="1C3854"/>
          <w:sz w:val="22"/>
        </w:rPr>
        <w:t>最终文学判据：优秀作品不是替读者制造意义，而是激活读者已有关系，并让这些关系发生新的组合。</w:t>
      </w:r>
    </w:p>
    <w:p>
      <w:pPr>
        <w:pStyle w:val="Heading1"/>
      </w:pPr>
      <w:r>
        <w:t>4. 无住专长：把“大巧若拙”推进到专家科学之后</w:t>
      </w:r>
    </w:p>
    <w:p>
      <w:pPr>
        <w:ind w:firstLine="397"/>
      </w:pPr>
      <w:r>
        <w:rPr>
          <w:rFonts w:ascii="Noto Serif CJK SC" w:hAnsi="Noto Serif CJK SC" w:eastAsia="Noto Serif CJK SC"/>
          <w:sz w:val="21"/>
        </w:rPr>
        <w:t>当前专家研究已经知道两个重要事实：一是 routine expertise 可能因自动化而僵化；二是 adaptive expertise 能在新情境中调整旧知识。2024年的爵士即兴研究还发现，高经验乐手的高 flow 状态与较低认知控制、优化的领域特异加工相关。2025年的 adaptive expertise 综述也明确指出，高自动化可能妨碍创造与适应。</w:t>
      </w:r>
    </w:p>
    <w:p>
      <w:pPr>
        <w:ind w:firstLine="397"/>
      </w:pPr>
      <w:r>
        <w:rPr>
          <w:rFonts w:ascii="Noto Serif CJK SC" w:hAnsi="Noto Serif CJK SC" w:eastAsia="Noto Serif CJK SC"/>
          <w:sz w:val="21"/>
        </w:rPr>
        <w:t>因此，“高手要灵活”“高手控制更少”本身不是本报告的新发现。真正的理论增量在于：当技能已经高度内化以后，它究竟是作为资源被现实调用，还是反过来成为现实必须服从的旧规则？</w:t>
      </w:r>
    </w:p>
    <w:p>
      <w:pPr>
        <w:pStyle w:val="Formula"/>
      </w:pPr>
      <w:r>
        <w:rPr>
          <w:rFonts w:ascii="Noto Serif CJK SC" w:hAnsi="Noto Serif CJK SC" w:eastAsia="Noto Serif CJK SC"/>
          <w:sz w:val="22"/>
        </w:rPr>
        <w:t>Y_t = Φ_t(E_t)</w:t>
      </w:r>
    </w:p>
    <w:p>
      <w:pPr>
        <w:pStyle w:val="Formula"/>
      </w:pPr>
      <w:r>
        <w:rPr>
          <w:rFonts w:ascii="Noto Serif CJK SC" w:hAnsi="Noto Serif CJK SC" w:eastAsia="Noto Serif CJK SC"/>
          <w:sz w:val="22"/>
        </w:rPr>
        <w:t>真正成熟：C_explicit ↓ ，∂Y/∂E ↑ ，∂Φ/∂E ↑</w:t>
      </w:r>
    </w:p>
    <w:p>
      <w:pPr>
        <w:ind w:firstLine="397"/>
      </w:pPr>
      <w:r>
        <w:rPr>
          <w:rFonts w:ascii="Noto Serif CJK SC" w:hAnsi="Noto Serif CJK SC" w:eastAsia="Noto Serif CJK SC"/>
          <w:sz w:val="21"/>
        </w:rPr>
        <w:t>C_explicit 表示显性控制；∂Y/∂E 表示当前输出对现实的敏感性；∂Φ/∂E 表示现实是否能进一步改写生成规则。强版本“无住专长”预测：成熟者并不需要重新抓住更高层控制者，仍能让现实直接修改已经内化的技能结构。</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1871"/>
            <w:vAlign w:val="center"/>
            <w:shd w:fill="315B78"/>
          </w:tcPr>
          <w:p>
            <w:pPr>
              <w:spacing w:after="0" w:line="269" w:lineRule="auto"/>
            </w:pPr>
            <w:r/>
            <w:r>
              <w:rPr>
                <w:rFonts w:ascii="Noto Serif CJK SC" w:hAnsi="Noto Serif CJK SC" w:eastAsia="Noto Serif CJK SC"/>
                <w:b/>
                <w:color w:val="FFFFFF"/>
                <w:sz w:val="18"/>
              </w:rPr>
              <w:t>状态</w:t>
            </w:r>
          </w:p>
        </w:tc>
        <w:tc>
          <w:tcPr>
            <w:tcW w:type="dxa" w:w="1701"/>
            <w:vAlign w:val="center"/>
            <w:shd w:fill="315B78"/>
          </w:tcPr>
          <w:p>
            <w:pPr>
              <w:spacing w:after="0" w:line="269" w:lineRule="auto"/>
            </w:pPr>
            <w:r/>
            <w:r>
              <w:rPr>
                <w:rFonts w:ascii="Noto Serif CJK SC" w:hAnsi="Noto Serif CJK SC" w:eastAsia="Noto Serif CJK SC"/>
                <w:b/>
                <w:color w:val="FFFFFF"/>
                <w:sz w:val="18"/>
              </w:rPr>
              <w:t>技巧储备</w:t>
            </w:r>
          </w:p>
        </w:tc>
        <w:tc>
          <w:tcPr>
            <w:tcW w:type="dxa" w:w="1701"/>
            <w:vAlign w:val="center"/>
            <w:shd w:fill="315B78"/>
          </w:tcPr>
          <w:p>
            <w:pPr>
              <w:spacing w:after="0" w:line="269" w:lineRule="auto"/>
            </w:pPr>
            <w:r/>
            <w:r>
              <w:rPr>
                <w:rFonts w:ascii="Noto Serif CJK SC" w:hAnsi="Noto Serif CJK SC" w:eastAsia="Noto Serif CJK SC"/>
                <w:b/>
                <w:color w:val="FFFFFF"/>
                <w:sz w:val="18"/>
              </w:rPr>
              <w:t>显性控制</w:t>
            </w:r>
          </w:p>
        </w:tc>
        <w:tc>
          <w:tcPr>
            <w:tcW w:type="dxa" w:w="1701"/>
            <w:vAlign w:val="center"/>
            <w:shd w:fill="315B78"/>
          </w:tcPr>
          <w:p>
            <w:pPr>
              <w:spacing w:after="0" w:line="269" w:lineRule="auto"/>
            </w:pPr>
            <w:r/>
            <w:r>
              <w:rPr>
                <w:rFonts w:ascii="Noto Serif CJK SC" w:hAnsi="Noto Serif CJK SC" w:eastAsia="Noto Serif CJK SC"/>
                <w:b/>
                <w:color w:val="FFFFFF"/>
                <w:sz w:val="18"/>
              </w:rPr>
              <w:t>现实敏感性</w:t>
            </w:r>
          </w:p>
        </w:tc>
        <w:tc>
          <w:tcPr>
            <w:tcW w:type="dxa" w:w="2721"/>
            <w:vAlign w:val="center"/>
            <w:shd w:fill="315B78"/>
          </w:tcPr>
          <w:p>
            <w:pPr>
              <w:spacing w:after="0" w:line="269" w:lineRule="auto"/>
            </w:pPr>
            <w:r/>
            <w:r>
              <w:rPr>
                <w:rFonts w:ascii="Noto Serif CJK SC" w:hAnsi="Noto Serif CJK SC" w:eastAsia="Noto Serif CJK SC"/>
                <w:b/>
                <w:color w:val="FFFFFF"/>
                <w:sz w:val="18"/>
              </w:rPr>
              <w:t>规则可改写性</w:t>
            </w:r>
          </w:p>
        </w:tc>
      </w:tr>
      <w:tr>
        <w:tc>
          <w:tcPr>
            <w:tcW w:type="dxa" w:w="1871"/>
            <w:vAlign w:val="center"/>
          </w:tcPr>
          <w:p>
            <w:pPr>
              <w:spacing w:after="0" w:line="269" w:lineRule="auto"/>
            </w:pPr>
            <w:r/>
            <w:r>
              <w:rPr>
                <w:rFonts w:ascii="Noto Serif CJK SC" w:hAnsi="Noto Serif CJK SC" w:eastAsia="Noto Serif CJK SC"/>
                <w:b w:val="0"/>
                <w:sz w:val="18"/>
              </w:rPr>
              <w:t>新手简单</w:t>
            </w:r>
          </w:p>
        </w:tc>
        <w:tc>
          <w:tcPr>
            <w:tcW w:type="dxa" w:w="1701"/>
            <w:vAlign w:val="center"/>
          </w:tcPr>
          <w:p>
            <w:pPr>
              <w:spacing w:after="0" w:line="269" w:lineRule="auto"/>
            </w:pPr>
            <w:r/>
            <w:r>
              <w:rPr>
                <w:rFonts w:ascii="Noto Serif CJK SC" w:hAnsi="Noto Serif CJK SC" w:eastAsia="Noto Serif CJK SC"/>
                <w:b w:val="0"/>
                <w:sz w:val="18"/>
              </w:rPr>
              <w:t>低</w:t>
            </w:r>
          </w:p>
        </w:tc>
        <w:tc>
          <w:tcPr>
            <w:tcW w:type="dxa" w:w="1701"/>
            <w:vAlign w:val="center"/>
          </w:tcPr>
          <w:p>
            <w:pPr>
              <w:spacing w:after="0" w:line="269" w:lineRule="auto"/>
            </w:pPr>
            <w:r/>
            <w:r>
              <w:rPr>
                <w:rFonts w:ascii="Noto Serif CJK SC" w:hAnsi="Noto Serif CJK SC" w:eastAsia="Noto Serif CJK SC"/>
                <w:b w:val="0"/>
                <w:sz w:val="18"/>
              </w:rPr>
              <w:t>低/不稳定</w:t>
            </w:r>
          </w:p>
        </w:tc>
        <w:tc>
          <w:tcPr>
            <w:tcW w:type="dxa" w:w="1701"/>
            <w:vAlign w:val="center"/>
          </w:tcPr>
          <w:p>
            <w:pPr>
              <w:spacing w:after="0" w:line="269" w:lineRule="auto"/>
            </w:pPr>
            <w:r/>
            <w:r>
              <w:rPr>
                <w:rFonts w:ascii="Noto Serif CJK SC" w:hAnsi="Noto Serif CJK SC" w:eastAsia="Noto Serif CJK SC"/>
                <w:b w:val="0"/>
                <w:sz w:val="18"/>
              </w:rPr>
              <w:t>可高</w:t>
            </w:r>
          </w:p>
        </w:tc>
        <w:tc>
          <w:tcPr>
            <w:tcW w:type="dxa" w:w="2721"/>
            <w:vAlign w:val="center"/>
          </w:tcPr>
          <w:p>
            <w:pPr>
              <w:spacing w:after="0" w:line="269" w:lineRule="auto"/>
            </w:pPr>
            <w:r/>
            <w:r>
              <w:rPr>
                <w:rFonts w:ascii="Noto Serif CJK SC" w:hAnsi="Noto Serif CJK SC" w:eastAsia="Noto Serif CJK SC"/>
                <w:b w:val="0"/>
                <w:sz w:val="18"/>
              </w:rPr>
              <w:t>低/不稳定</w:t>
            </w:r>
          </w:p>
        </w:tc>
      </w:tr>
      <w:tr>
        <w:tc>
          <w:tcPr>
            <w:tcW w:type="dxa" w:w="1871"/>
            <w:vAlign w:val="center"/>
            <w:shd w:fill="F3F6F8"/>
          </w:tcPr>
          <w:p>
            <w:pPr>
              <w:spacing w:after="0" w:line="269" w:lineRule="auto"/>
            </w:pPr>
            <w:r/>
            <w:r>
              <w:rPr>
                <w:rFonts w:ascii="Noto Serif CJK SC" w:hAnsi="Noto Serif CJK SC" w:eastAsia="Noto Serif CJK SC"/>
                <w:b w:val="0"/>
                <w:sz w:val="18"/>
              </w:rPr>
              <w:t>匠人/技巧期</w:t>
            </w:r>
          </w:p>
        </w:tc>
        <w:tc>
          <w:tcPr>
            <w:tcW w:type="dxa" w:w="1701"/>
            <w:vAlign w:val="center"/>
            <w:shd w:fill="F3F6F8"/>
          </w:tcPr>
          <w:p>
            <w:pPr>
              <w:spacing w:after="0" w:line="269" w:lineRule="auto"/>
            </w:pPr>
            <w:r/>
            <w:r>
              <w:rPr>
                <w:rFonts w:ascii="Noto Serif CJK SC" w:hAnsi="Noto Serif CJK SC" w:eastAsia="Noto Serif CJK SC"/>
                <w:b w:val="0"/>
                <w:sz w:val="18"/>
              </w:rPr>
              <w:t>高</w:t>
            </w:r>
          </w:p>
        </w:tc>
        <w:tc>
          <w:tcPr>
            <w:tcW w:type="dxa" w:w="1701"/>
            <w:vAlign w:val="center"/>
            <w:shd w:fill="F3F6F8"/>
          </w:tcPr>
          <w:p>
            <w:pPr>
              <w:spacing w:after="0" w:line="269" w:lineRule="auto"/>
            </w:pPr>
            <w:r/>
            <w:r>
              <w:rPr>
                <w:rFonts w:ascii="Noto Serif CJK SC" w:hAnsi="Noto Serif CJK SC" w:eastAsia="Noto Serif CJK SC"/>
                <w:b w:val="0"/>
                <w:sz w:val="18"/>
              </w:rPr>
              <w:t>高</w:t>
            </w:r>
          </w:p>
        </w:tc>
        <w:tc>
          <w:tcPr>
            <w:tcW w:type="dxa" w:w="1701"/>
            <w:vAlign w:val="center"/>
            <w:shd w:fill="F3F6F8"/>
          </w:tcPr>
          <w:p>
            <w:pPr>
              <w:spacing w:after="0" w:line="269" w:lineRule="auto"/>
            </w:pPr>
            <w:r/>
            <w:r>
              <w:rPr>
                <w:rFonts w:ascii="Noto Serif CJK SC" w:hAnsi="Noto Serif CJK SC" w:eastAsia="Noto Serif CJK SC"/>
                <w:b w:val="0"/>
                <w:sz w:val="18"/>
              </w:rPr>
              <w:t>中</w:t>
            </w:r>
          </w:p>
        </w:tc>
        <w:tc>
          <w:tcPr>
            <w:tcW w:type="dxa" w:w="2721"/>
            <w:vAlign w:val="center"/>
            <w:shd w:fill="F3F6F8"/>
          </w:tcPr>
          <w:p>
            <w:pPr>
              <w:spacing w:after="0" w:line="269" w:lineRule="auto"/>
            </w:pPr>
            <w:r/>
            <w:r>
              <w:rPr>
                <w:rFonts w:ascii="Noto Serif CJK SC" w:hAnsi="Noto Serif CJK SC" w:eastAsia="Noto Serif CJK SC"/>
                <w:b w:val="0"/>
                <w:sz w:val="18"/>
              </w:rPr>
              <w:t>中</w:t>
            </w:r>
          </w:p>
        </w:tc>
      </w:tr>
      <w:tr>
        <w:tc>
          <w:tcPr>
            <w:tcW w:type="dxa" w:w="1871"/>
            <w:vAlign w:val="center"/>
          </w:tcPr>
          <w:p>
            <w:pPr>
              <w:spacing w:after="0" w:line="269" w:lineRule="auto"/>
            </w:pPr>
            <w:r/>
            <w:r>
              <w:rPr>
                <w:rFonts w:ascii="Noto Serif CJK SC" w:hAnsi="Noto Serif CJK SC" w:eastAsia="Noto Serif CJK SC"/>
                <w:b w:val="0"/>
                <w:sz w:val="18"/>
              </w:rPr>
              <w:t>公式化高手</w:t>
            </w:r>
          </w:p>
        </w:tc>
        <w:tc>
          <w:tcPr>
            <w:tcW w:type="dxa" w:w="1701"/>
            <w:vAlign w:val="center"/>
          </w:tcPr>
          <w:p>
            <w:pPr>
              <w:spacing w:after="0" w:line="269" w:lineRule="auto"/>
            </w:pPr>
            <w:r/>
            <w:r>
              <w:rPr>
                <w:rFonts w:ascii="Noto Serif CJK SC" w:hAnsi="Noto Serif CJK SC" w:eastAsia="Noto Serif CJK SC"/>
                <w:b w:val="0"/>
                <w:sz w:val="18"/>
              </w:rPr>
              <w:t>高</w:t>
            </w:r>
          </w:p>
        </w:tc>
        <w:tc>
          <w:tcPr>
            <w:tcW w:type="dxa" w:w="1701"/>
            <w:vAlign w:val="center"/>
          </w:tcPr>
          <w:p>
            <w:pPr>
              <w:spacing w:after="0" w:line="269" w:lineRule="auto"/>
            </w:pPr>
            <w:r/>
            <w:r>
              <w:rPr>
                <w:rFonts w:ascii="Noto Serif CJK SC" w:hAnsi="Noto Serif CJK SC" w:eastAsia="Noto Serif CJK SC"/>
                <w:b w:val="0"/>
                <w:sz w:val="18"/>
              </w:rPr>
              <w:t>低（自动化）</w:t>
            </w:r>
          </w:p>
        </w:tc>
        <w:tc>
          <w:tcPr>
            <w:tcW w:type="dxa" w:w="1701"/>
            <w:vAlign w:val="center"/>
          </w:tcPr>
          <w:p>
            <w:pPr>
              <w:spacing w:after="0" w:line="269" w:lineRule="auto"/>
            </w:pPr>
            <w:r/>
            <w:r>
              <w:rPr>
                <w:rFonts w:ascii="Noto Serif CJK SC" w:hAnsi="Noto Serif CJK SC" w:eastAsia="Noto Serif CJK SC"/>
                <w:b w:val="0"/>
                <w:sz w:val="18"/>
              </w:rPr>
              <w:t>低</w:t>
            </w:r>
          </w:p>
        </w:tc>
        <w:tc>
          <w:tcPr>
            <w:tcW w:type="dxa" w:w="2721"/>
            <w:vAlign w:val="center"/>
          </w:tcPr>
          <w:p>
            <w:pPr>
              <w:spacing w:after="0" w:line="269" w:lineRule="auto"/>
            </w:pPr>
            <w:r/>
            <w:r>
              <w:rPr>
                <w:rFonts w:ascii="Noto Serif CJK SC" w:hAnsi="Noto Serif CJK SC" w:eastAsia="Noto Serif CJK SC"/>
                <w:b w:val="0"/>
                <w:sz w:val="18"/>
              </w:rPr>
              <w:t>低</w:t>
            </w:r>
          </w:p>
        </w:tc>
      </w:tr>
      <w:tr>
        <w:tc>
          <w:tcPr>
            <w:tcW w:type="dxa" w:w="1871"/>
            <w:vAlign w:val="center"/>
            <w:shd w:fill="F3F6F8"/>
          </w:tcPr>
          <w:p>
            <w:pPr>
              <w:spacing w:after="0" w:line="269" w:lineRule="auto"/>
            </w:pPr>
            <w:r/>
            <w:r>
              <w:rPr>
                <w:rFonts w:ascii="Noto Serif CJK SC" w:hAnsi="Noto Serif CJK SC" w:eastAsia="Noto Serif CJK SC"/>
                <w:b w:val="0"/>
                <w:sz w:val="18"/>
              </w:rPr>
              <w:t>adaptive expert</w:t>
            </w:r>
          </w:p>
        </w:tc>
        <w:tc>
          <w:tcPr>
            <w:tcW w:type="dxa" w:w="1701"/>
            <w:vAlign w:val="center"/>
            <w:shd w:fill="F3F6F8"/>
          </w:tcPr>
          <w:p>
            <w:pPr>
              <w:spacing w:after="0" w:line="269" w:lineRule="auto"/>
            </w:pPr>
            <w:r/>
            <w:r>
              <w:rPr>
                <w:rFonts w:ascii="Noto Serif CJK SC" w:hAnsi="Noto Serif CJK SC" w:eastAsia="Noto Serif CJK SC"/>
                <w:b w:val="0"/>
                <w:sz w:val="18"/>
              </w:rPr>
              <w:t>高</w:t>
            </w:r>
          </w:p>
        </w:tc>
        <w:tc>
          <w:tcPr>
            <w:tcW w:type="dxa" w:w="1701"/>
            <w:vAlign w:val="center"/>
            <w:shd w:fill="F3F6F8"/>
          </w:tcPr>
          <w:p>
            <w:pPr>
              <w:spacing w:after="0" w:line="269" w:lineRule="auto"/>
            </w:pPr>
            <w:r/>
            <w:r>
              <w:rPr>
                <w:rFonts w:ascii="Noto Serif CJK SC" w:hAnsi="Noto Serif CJK SC" w:eastAsia="Noto Serif CJK SC"/>
                <w:b w:val="0"/>
                <w:sz w:val="18"/>
              </w:rPr>
              <w:t>遇新问题可升高</w:t>
            </w:r>
          </w:p>
        </w:tc>
        <w:tc>
          <w:tcPr>
            <w:tcW w:type="dxa" w:w="1701"/>
            <w:vAlign w:val="center"/>
            <w:shd w:fill="F3F6F8"/>
          </w:tcPr>
          <w:p>
            <w:pPr>
              <w:spacing w:after="0" w:line="269" w:lineRule="auto"/>
            </w:pPr>
            <w:r/>
            <w:r>
              <w:rPr>
                <w:rFonts w:ascii="Noto Serif CJK SC" w:hAnsi="Noto Serif CJK SC" w:eastAsia="Noto Serif CJK SC"/>
                <w:b w:val="0"/>
                <w:sz w:val="18"/>
              </w:rPr>
              <w:t>高</w:t>
            </w:r>
          </w:p>
        </w:tc>
        <w:tc>
          <w:tcPr>
            <w:tcW w:type="dxa" w:w="2721"/>
            <w:vAlign w:val="center"/>
            <w:shd w:fill="F3F6F8"/>
          </w:tcPr>
          <w:p>
            <w:pPr>
              <w:spacing w:after="0" w:line="269" w:lineRule="auto"/>
            </w:pPr>
            <w:r/>
            <w:r>
              <w:rPr>
                <w:rFonts w:ascii="Noto Serif CJK SC" w:hAnsi="Noto Serif CJK SC" w:eastAsia="Noto Serif CJK SC"/>
                <w:b w:val="0"/>
                <w:sz w:val="18"/>
              </w:rPr>
              <w:t>高</w:t>
            </w:r>
          </w:p>
        </w:tc>
      </w:tr>
      <w:tr>
        <w:tc>
          <w:tcPr>
            <w:tcW w:type="dxa" w:w="1871"/>
            <w:vAlign w:val="center"/>
          </w:tcPr>
          <w:p>
            <w:pPr>
              <w:spacing w:after="0" w:line="269" w:lineRule="auto"/>
            </w:pPr>
            <w:r/>
            <w:r>
              <w:rPr>
                <w:rFonts w:ascii="Noto Serif CJK SC" w:hAnsi="Noto Serif CJK SC" w:eastAsia="Noto Serif CJK SC"/>
                <w:b w:val="0"/>
                <w:sz w:val="18"/>
              </w:rPr>
              <w:t>无住专长（本报告假说）</w:t>
            </w:r>
          </w:p>
        </w:tc>
        <w:tc>
          <w:tcPr>
            <w:tcW w:type="dxa" w:w="1701"/>
            <w:vAlign w:val="center"/>
          </w:tcPr>
          <w:p>
            <w:pPr>
              <w:spacing w:after="0" w:line="269" w:lineRule="auto"/>
            </w:pPr>
            <w:r/>
            <w:r>
              <w:rPr>
                <w:rFonts w:ascii="Noto Serif CJK SC" w:hAnsi="Noto Serif CJK SC" w:eastAsia="Noto Serif CJK SC"/>
                <w:b w:val="0"/>
                <w:sz w:val="18"/>
              </w:rPr>
              <w:t>高</w:t>
            </w:r>
          </w:p>
        </w:tc>
        <w:tc>
          <w:tcPr>
            <w:tcW w:type="dxa" w:w="1701"/>
            <w:vAlign w:val="center"/>
          </w:tcPr>
          <w:p>
            <w:pPr>
              <w:spacing w:after="0" w:line="269" w:lineRule="auto"/>
            </w:pPr>
            <w:r/>
            <w:r>
              <w:rPr>
                <w:rFonts w:ascii="Noto Serif CJK SC" w:hAnsi="Noto Serif CJK SC" w:eastAsia="Noto Serif CJK SC"/>
                <w:b w:val="0"/>
                <w:sz w:val="18"/>
              </w:rPr>
              <w:t>低</w:t>
            </w:r>
          </w:p>
        </w:tc>
        <w:tc>
          <w:tcPr>
            <w:tcW w:type="dxa" w:w="1701"/>
            <w:vAlign w:val="center"/>
          </w:tcPr>
          <w:p>
            <w:pPr>
              <w:spacing w:after="0" w:line="269" w:lineRule="auto"/>
            </w:pPr>
            <w:r/>
            <w:r>
              <w:rPr>
                <w:rFonts w:ascii="Noto Serif CJK SC" w:hAnsi="Noto Serif CJK SC" w:eastAsia="Noto Serif CJK SC"/>
                <w:b w:val="0"/>
                <w:sz w:val="18"/>
              </w:rPr>
              <w:t>高</w:t>
            </w:r>
          </w:p>
        </w:tc>
        <w:tc>
          <w:tcPr>
            <w:tcW w:type="dxa" w:w="2721"/>
            <w:vAlign w:val="center"/>
          </w:tcPr>
          <w:p>
            <w:pPr>
              <w:spacing w:after="0" w:line="269" w:lineRule="auto"/>
            </w:pPr>
            <w:r/>
            <w:r>
              <w:rPr>
                <w:rFonts w:ascii="Noto Serif CJK SC" w:hAnsi="Noto Serif CJK SC" w:eastAsia="Noto Serif CJK SC"/>
                <w:b w:val="0"/>
                <w:sz w:val="18"/>
              </w:rPr>
              <w:t>高</w:t>
            </w:r>
          </w:p>
        </w:tc>
      </w:tr>
    </w:tbl>
    <w:p>
      <w:pPr>
        <w:spacing w:after="20"/>
      </w:pPr>
    </w:p>
    <w:p>
      <w:pPr>
        <w:pStyle w:val="KeyBox"/>
        <w:keepNext/>
        <w:pBdr>
          <w:top w:val="single" w:sz="8" w:space="4" w:color="8EA9BC"/>
          <w:left w:val="single" w:sz="8" w:space="4" w:color="8EA9BC"/>
          <w:bottom w:val="single" w:sz="8" w:space="4" w:color="8EA9BC"/>
          <w:right w:val="single" w:sz="8" w:space="4" w:color="8EA9BC"/>
        </w:pBdr>
      </w:pPr>
      <w:r>
        <w:rPr>
          <w:rFonts w:ascii="Noto Sans CJK SC" w:hAnsi="Noto Sans CJK SC" w:eastAsia="Noto Sans CJK SC"/>
          <w:b/>
          <w:color w:val="1C3854"/>
          <w:sz w:val="22"/>
        </w:rPr>
        <w:t>大师的最后一步不是“不会用技巧”，而是“连自动运行的技巧也失去统治权”。</w:t>
      </w:r>
    </w:p>
    <w:p>
      <w:pPr>
        <w:pStyle w:val="Heading1"/>
      </w:pPr>
      <w:r>
        <w:t>5. 精神现实主义心理学分支：母结构在生命—环境关系中的展开</w:t>
      </w:r>
    </w:p>
    <w:p>
      <w:pPr>
        <w:ind w:firstLine="397"/>
      </w:pPr>
      <w:r>
        <w:t>精神现实主义心理学并不是从现有临床心理学借来一套疗法再附会母结构。其内部研究路线已经从“关系生成的暂时状态”推进到发生—约束动力学、可达状态空间收缩、关系约束权、回捕、双稳态/滞后、稳定发生维度与现实适配等形式化问题。其核心问题可压缩为：不同现实进入同一个生命系统后，是否还能生成真正不同、并与现实匹配的下一步。</w:t>
      </w:r>
    </w:p>
    <w:p>
      <w:pPr>
        <w:ind w:firstLine="397"/>
      </w:pPr>
      <w:r>
        <w:t>文学与写作研究在这里属于心理学分支的一个可测入口：作品或写作若能重新激活关系，并使现实恢复对旧结构的改写权，则应改变稳定生成容量、现实适配、回捕与跨情境迁移，而不能只以“情绪变好”作为机制证据。外部 expressive writing、creative writing therapy、自传记忆与阅读共鸣研究只用于与这一内部模型竞争。</w:t>
      </w:r>
    </w:p>
    <w:p>
      <w:pPr>
        <w:ind w:firstLine="397"/>
      </w:pPr>
      <w:r>
        <w:t>因此，精神现实主义心理学真正需要超出的不是“写作有效”这一已有结论，而是：关系激活是否能够通过旧结构更新，增加下一轮发生自由度，并且这种动力变化能否早于或独立于症状标签变化。</w:t>
      </w:r>
    </w:p>
    <w:p>
      <w:pPr>
        <w:pStyle w:val="Formula"/>
      </w:pPr>
      <w:r>
        <w:t>精神现实主义心理学母链：现实输入 → 关系激活/冲突 → 既有结构更新或回捕 → 稳定生成维度与现实适配改变 → 下一轮行为、解释与关系方向改变。</w:t>
      </w:r>
    </w:p>
    <w:p>
      <w:pPr>
        <w:ind w:firstLine="397"/>
      </w:pPr>
      <w:r>
        <w:t>内部形式化继续以 r*stable、A_fit、约束权、回捕、滞后、临界减速等为核心；文学/写作只是刺激与观察窗口之一，不是心理学分支的来源。</w:t>
      </w:r>
    </w:p>
    <w:p>
      <w:pPr>
        <w:pStyle w:val="Heading2"/>
      </w:pPr>
      <w:r>
        <w:t>5.1 写作/阅读在精神现实主义心理学中的位置</w:t>
      </w:r>
    </w:p>
    <w:p>
      <w:pPr>
        <w:ind w:firstLine="397"/>
      </w:pPr>
      <w:r>
        <w:t>体系原文把爱好、写作理解为让生命重新发生的工具。正式科学比较时，可与 expressive writing、creative writing therapy、unfacilitated therapeutic writing 及 low-intensity psychosocial interventions 对照；但这些外部范式只是比较基线。精神现实主义要验证的是“关系是否重新发生并改写旧结构”，不是某个既有疗法标签。</w:t>
      </w:r>
    </w:p>
    <w:p>
      <w:pPr>
        <w:pStyle w:val="KeyBox"/>
        <w:keepNext/>
        <w:pBdr>
          <w:top w:val="single" w:sz="8" w:space="4" w:color="8EA9BC"/>
          <w:left w:val="single" w:sz="8" w:space="4" w:color="8EA9BC"/>
          <w:bottom w:val="single" w:sz="8" w:space="4" w:color="8EA9BC"/>
          <w:right w:val="single" w:sz="8" w:space="4" w:color="8EA9BC"/>
        </w:pBdr>
      </w:pPr>
      <w:r>
        <w:t>新增机制假说：干预效果若来自母结构，应表现为旧定义规范权下降、现实改写能力上升、稳定生成维度增加以及跨情境迁移改善，而不仅是短期症状评分下降。</w:t>
      </w:r>
    </w:p>
    <w:p>
      <w:pPr>
        <w:pStyle w:val="Heading1"/>
      </w:pPr>
      <w:r>
        <w:t>6. 精神现实主义物理学分支：母结构在物理层的形式化</w:t>
      </w:r>
    </w:p>
    <w:p>
      <w:pPr>
        <w:ind w:firstLine="397"/>
      </w:pPr>
      <w:r>
        <w:t>精神现实主义物理学应被理解为体系自身从“发生—截取—余量—返回—更新”母结构向数学物理推进的研究分支。项目既有形式化工作已经得到一个可严格复核的投影复合缺陷恒等式。令完整演化为 U_t，可观察子空间投影为 P，Q=I−P，局部演化 Φ_t=PU_tP，则在 U_{s+t}=U_sU_t、P²=P 下：</w:t>
      </w:r>
    </w:p>
    <w:p>
      <w:pPr>
        <w:pStyle w:val="Formula"/>
      </w:pPr>
      <w:r>
        <w:rPr>
          <w:rFonts w:ascii="Noto Serif CJK SC" w:hAnsi="Noto Serif CJK SC" w:eastAsia="Noto Serif CJK SC"/>
          <w:sz w:val="22"/>
        </w:rPr>
        <w:t>Φ_{s+t} − Φ_s Φ_t = P U_s Q U_t P</w:t>
      </w:r>
    </w:p>
    <w:p>
      <w:pPr>
        <w:ind w:firstLine="397"/>
      </w:pPr>
      <w:r>
        <w:t>该恒等式说明：即使完整系统保持群式演化，局部投影后的动力学也可能因为未解析部分 Q 的离开与返回而表现出历史依赖。它是精神现实主义物理学内部“截取以后余量并未消失、而可进入下一轮”的一个数学接口。外部 Mori–Zwanzig 形式主义与这一结构存在真实对应，因此应作为独立校验与比较对象，而不是把 Mori–Zwanzig 本身写成精神现实主义物理学。</w:t>
      </w:r>
    </w:p>
    <w:p>
      <w:pPr>
        <w:ind w:firstLine="397"/>
      </w:pPr>
      <w:r>
        <w:t>因此，物理学分支的研究任务不是用文学或心理现象“证明物理”，而是从母结构推出可计算、可证伪的物理模型，再与成熟物理理论、数值实验和观测数据竞争。当前能够确认的是部分数学接口成立；不能由此宣布整个精神现实主义物理学已经得到经验统一。</w:t>
      </w:r>
    </w:p>
    <w:tbl>
      <w:tblPr>
        <w:tblStyle w:val="TableGrid"/>
        <w:tblW w:type="auto" w:w="0"/>
        <w:jc w:val="center"/>
        <w:tblLook w:firstColumn="1" w:firstRow="1" w:lastColumn="0" w:lastRow="0" w:noHBand="0" w:noVBand="1" w:val="04A0"/>
      </w:tblPr>
      <w:tblGrid>
        <w:gridCol w:w="2380"/>
        <w:gridCol w:w="2380"/>
        <w:gridCol w:w="2380"/>
        <w:gridCol w:w="2380"/>
      </w:tblGrid>
      <w:tr>
        <w:tc>
          <w:tcPr>
            <w:tcW w:type="dxa" w:w="1417"/>
            <w:vAlign w:val="center"/>
            <w:shd w:fill="315B78"/>
          </w:tcPr>
          <w:p>
            <w:pPr>
              <w:spacing w:after="0" w:line="269" w:lineRule="auto"/>
            </w:pPr>
            <w:r/>
            <w:r>
              <w:rPr>
                <w:rFonts w:ascii="Noto Serif CJK SC" w:hAnsi="Noto Serif CJK SC" w:eastAsia="Noto Serif CJK SC"/>
                <w:b/>
                <w:color w:val="FFFFFF"/>
                <w:sz w:val="18"/>
              </w:rPr>
              <w:t>领域</w:t>
            </w:r>
          </w:p>
        </w:tc>
        <w:tc>
          <w:tcPr>
            <w:tcW w:type="dxa" w:w="2835"/>
            <w:vAlign w:val="center"/>
            <w:shd w:fill="315B78"/>
          </w:tcPr>
          <w:p>
            <w:pPr>
              <w:spacing w:after="0" w:line="269" w:lineRule="auto"/>
            </w:pPr>
            <w:r/>
            <w:r>
              <w:rPr>
                <w:rFonts w:ascii="Noto Serif CJK SC" w:hAnsi="Noto Serif CJK SC" w:eastAsia="Noto Serif CJK SC"/>
                <w:b/>
                <w:color w:val="FFFFFF"/>
                <w:sz w:val="18"/>
              </w:rPr>
              <w:t>当前截取/局部</w:t>
            </w:r>
          </w:p>
        </w:tc>
        <w:tc>
          <w:tcPr>
            <w:tcW w:type="dxa" w:w="3118"/>
            <w:vAlign w:val="center"/>
            <w:shd w:fill="315B78"/>
          </w:tcPr>
          <w:p>
            <w:pPr>
              <w:spacing w:after="0" w:line="269" w:lineRule="auto"/>
            </w:pPr>
            <w:r/>
            <w:r>
              <w:rPr>
                <w:rFonts w:ascii="Noto Serif CJK SC" w:hAnsi="Noto Serif CJK SC" w:eastAsia="Noto Serif CJK SC"/>
                <w:b/>
                <w:color w:val="FFFFFF"/>
                <w:sz w:val="18"/>
              </w:rPr>
              <w:t>未被当前显式纳入的部分</w:t>
            </w:r>
          </w:p>
        </w:tc>
        <w:tc>
          <w:tcPr>
            <w:tcW w:type="dxa" w:w="2551"/>
            <w:vAlign w:val="center"/>
            <w:shd w:fill="315B78"/>
          </w:tcPr>
          <w:p>
            <w:pPr>
              <w:spacing w:after="0" w:line="269" w:lineRule="auto"/>
            </w:pPr>
            <w:r/>
            <w:r>
              <w:rPr>
                <w:rFonts w:ascii="Noto Serif CJK SC" w:hAnsi="Noto Serif CJK SC" w:eastAsia="Noto Serif CJK SC"/>
                <w:b/>
                <w:color w:val="FFFFFF"/>
                <w:sz w:val="18"/>
              </w:rPr>
              <w:t>下一轮回返形式</w:t>
            </w:r>
          </w:p>
        </w:tc>
      </w:tr>
      <w:tr>
        <w:tc>
          <w:tcPr>
            <w:tcW w:type="dxa" w:w="1417"/>
            <w:vAlign w:val="center"/>
          </w:tcPr>
          <w:p>
            <w:pPr>
              <w:spacing w:after="0" w:line="269" w:lineRule="auto"/>
            </w:pPr>
            <w:r/>
            <w:r>
              <w:rPr>
                <w:rFonts w:ascii="Noto Serif CJK SC" w:hAnsi="Noto Serif CJK SC" w:eastAsia="Noto Serif CJK SC"/>
                <w:b w:val="0"/>
                <w:sz w:val="18"/>
              </w:rPr>
              <w:t>物理</w:t>
            </w:r>
          </w:p>
        </w:tc>
        <w:tc>
          <w:tcPr>
            <w:tcW w:type="dxa" w:w="2835"/>
            <w:vAlign w:val="center"/>
          </w:tcPr>
          <w:p>
            <w:pPr>
              <w:spacing w:after="0" w:line="269" w:lineRule="auto"/>
            </w:pPr>
            <w:r/>
            <w:r>
              <w:rPr>
                <w:rFonts w:ascii="Noto Serif CJK SC" w:hAnsi="Noto Serif CJK SC" w:eastAsia="Noto Serif CJK SC"/>
                <w:b w:val="0"/>
                <w:sz w:val="18"/>
              </w:rPr>
              <w:t>投影后的已解析变量 P</w:t>
            </w:r>
          </w:p>
        </w:tc>
        <w:tc>
          <w:tcPr>
            <w:tcW w:type="dxa" w:w="3118"/>
            <w:vAlign w:val="center"/>
          </w:tcPr>
          <w:p>
            <w:pPr>
              <w:spacing w:after="0" w:line="269" w:lineRule="auto"/>
            </w:pPr>
            <w:r/>
            <w:r>
              <w:rPr>
                <w:rFonts w:ascii="Noto Serif CJK SC" w:hAnsi="Noto Serif CJK SC" w:eastAsia="Noto Serif CJK SC"/>
                <w:b w:val="0"/>
                <w:sz w:val="18"/>
              </w:rPr>
              <w:t>Q 空间/未解析自由度</w:t>
            </w:r>
          </w:p>
        </w:tc>
        <w:tc>
          <w:tcPr>
            <w:tcW w:type="dxa" w:w="2551"/>
            <w:vAlign w:val="center"/>
          </w:tcPr>
          <w:p>
            <w:pPr>
              <w:spacing w:after="0" w:line="269" w:lineRule="auto"/>
            </w:pPr>
            <w:r/>
            <w:r>
              <w:rPr>
                <w:rFonts w:ascii="Noto Serif CJK SC" w:hAnsi="Noto Serif CJK SC" w:eastAsia="Noto Serif CJK SC"/>
                <w:b w:val="0"/>
                <w:sz w:val="18"/>
              </w:rPr>
              <w:t>memory / noise / closure</w:t>
            </w:r>
          </w:p>
        </w:tc>
      </w:tr>
      <w:tr>
        <w:tc>
          <w:tcPr>
            <w:tcW w:type="dxa" w:w="1417"/>
            <w:vAlign w:val="center"/>
            <w:shd w:fill="F3F6F8"/>
          </w:tcPr>
          <w:p>
            <w:pPr>
              <w:spacing w:after="0" w:line="269" w:lineRule="auto"/>
            </w:pPr>
            <w:r/>
            <w:r>
              <w:rPr>
                <w:rFonts w:ascii="Noto Serif CJK SC" w:hAnsi="Noto Serif CJK SC" w:eastAsia="Noto Serif CJK SC"/>
                <w:b w:val="0"/>
                <w:sz w:val="18"/>
              </w:rPr>
              <w:t>心理</w:t>
            </w:r>
          </w:p>
        </w:tc>
        <w:tc>
          <w:tcPr>
            <w:tcW w:type="dxa" w:w="2835"/>
            <w:vAlign w:val="center"/>
            <w:shd w:fill="F3F6F8"/>
          </w:tcPr>
          <w:p>
            <w:pPr>
              <w:spacing w:after="0" w:line="269" w:lineRule="auto"/>
            </w:pPr>
            <w:r/>
            <w:r>
              <w:rPr>
                <w:rFonts w:ascii="Noto Serif CJK SC" w:hAnsi="Noto Serif CJK SC" w:eastAsia="Noto Serif CJK SC"/>
                <w:b w:val="0"/>
                <w:sz w:val="18"/>
              </w:rPr>
              <w:t>当前意识、标签、症状或行为窗口</w:t>
            </w:r>
          </w:p>
        </w:tc>
        <w:tc>
          <w:tcPr>
            <w:tcW w:type="dxa" w:w="3118"/>
            <w:vAlign w:val="center"/>
            <w:shd w:fill="F3F6F8"/>
          </w:tcPr>
          <w:p>
            <w:pPr>
              <w:spacing w:after="0" w:line="269" w:lineRule="auto"/>
            </w:pPr>
            <w:r/>
            <w:r>
              <w:rPr>
                <w:rFonts w:ascii="Noto Serif CJK SC" w:hAnsi="Noto Serif CJK SC" w:eastAsia="Noto Serif CJK SC"/>
                <w:b w:val="0"/>
                <w:sz w:val="18"/>
              </w:rPr>
              <w:t>关系历史、身体/环境、未被当前叙事容纳的经验</w:t>
            </w:r>
          </w:p>
        </w:tc>
        <w:tc>
          <w:tcPr>
            <w:tcW w:type="dxa" w:w="2551"/>
            <w:vAlign w:val="center"/>
            <w:shd w:fill="F3F6F8"/>
          </w:tcPr>
          <w:p>
            <w:pPr>
              <w:spacing w:after="0" w:line="269" w:lineRule="auto"/>
            </w:pPr>
            <w:r/>
            <w:r>
              <w:rPr>
                <w:rFonts w:ascii="Noto Serif CJK SC" w:hAnsi="Noto Serif CJK SC" w:eastAsia="Noto Serif CJK SC"/>
                <w:b w:val="0"/>
                <w:sz w:val="18"/>
              </w:rPr>
              <w:t>回捕、惯性、现实更新或卡位</w:t>
            </w:r>
          </w:p>
        </w:tc>
      </w:tr>
      <w:tr>
        <w:tc>
          <w:tcPr>
            <w:tcW w:type="dxa" w:w="1417"/>
            <w:vAlign w:val="center"/>
          </w:tcPr>
          <w:p>
            <w:pPr>
              <w:spacing w:after="0" w:line="269" w:lineRule="auto"/>
            </w:pPr>
            <w:r/>
            <w:r>
              <w:rPr>
                <w:rFonts w:ascii="Noto Serif CJK SC" w:hAnsi="Noto Serif CJK SC" w:eastAsia="Noto Serif CJK SC"/>
                <w:b w:val="0"/>
                <w:sz w:val="18"/>
              </w:rPr>
              <w:t>文学</w:t>
            </w:r>
          </w:p>
        </w:tc>
        <w:tc>
          <w:tcPr>
            <w:tcW w:type="dxa" w:w="2835"/>
            <w:vAlign w:val="center"/>
          </w:tcPr>
          <w:p>
            <w:pPr>
              <w:spacing w:after="0" w:line="269" w:lineRule="auto"/>
            </w:pPr>
            <w:r/>
            <w:r>
              <w:rPr>
                <w:rFonts w:ascii="Noto Serif CJK SC" w:hAnsi="Noto Serif CJK SC" w:eastAsia="Noto Serif CJK SC"/>
                <w:b w:val="0"/>
                <w:sz w:val="18"/>
              </w:rPr>
              <w:t>作品显式文字与关系骨架 Γ</w:t>
            </w:r>
          </w:p>
        </w:tc>
        <w:tc>
          <w:tcPr>
            <w:tcW w:type="dxa" w:w="3118"/>
            <w:vAlign w:val="center"/>
          </w:tcPr>
          <w:p>
            <w:pPr>
              <w:spacing w:after="0" w:line="269" w:lineRule="auto"/>
            </w:pPr>
            <w:r/>
            <w:r>
              <w:rPr>
                <w:rFonts w:ascii="Noto Serif CJK SC" w:hAnsi="Noto Serif CJK SC" w:eastAsia="Noto Serif CJK SC"/>
                <w:b w:val="0"/>
                <w:sz w:val="18"/>
              </w:rPr>
              <w:t>读者生命历史 H、文本未闭合关系</w:t>
            </w:r>
          </w:p>
        </w:tc>
        <w:tc>
          <w:tcPr>
            <w:tcW w:type="dxa" w:w="2551"/>
            <w:vAlign w:val="center"/>
          </w:tcPr>
          <w:p>
            <w:pPr>
              <w:spacing w:after="0" w:line="269" w:lineRule="auto"/>
            </w:pPr>
            <w:r/>
            <w:r>
              <w:rPr>
                <w:rFonts w:ascii="Noto Serif CJK SC" w:hAnsi="Noto Serif CJK SC" w:eastAsia="Noto Serif CJK SC"/>
                <w:b w:val="0"/>
                <w:sz w:val="18"/>
              </w:rPr>
              <w:t>共鸣、再解释、关系再生成</w:t>
            </w:r>
          </w:p>
        </w:tc>
      </w:tr>
      <w:tr>
        <w:tc>
          <w:tcPr>
            <w:tcW w:type="dxa" w:w="1417"/>
            <w:vAlign w:val="center"/>
            <w:shd w:fill="F3F6F8"/>
          </w:tcPr>
          <w:p>
            <w:pPr>
              <w:spacing w:after="0" w:line="269" w:lineRule="auto"/>
            </w:pPr>
            <w:r/>
            <w:r>
              <w:rPr>
                <w:rFonts w:ascii="Noto Serif CJK SC" w:hAnsi="Noto Serif CJK SC" w:eastAsia="Noto Serif CJK SC"/>
                <w:b w:val="0"/>
                <w:sz w:val="18"/>
              </w:rPr>
              <w:t>专长</w:t>
            </w:r>
          </w:p>
        </w:tc>
        <w:tc>
          <w:tcPr>
            <w:tcW w:type="dxa" w:w="2835"/>
            <w:vAlign w:val="center"/>
            <w:shd w:fill="F3F6F8"/>
          </w:tcPr>
          <w:p>
            <w:pPr>
              <w:spacing w:after="0" w:line="269" w:lineRule="auto"/>
            </w:pPr>
            <w:r/>
            <w:r>
              <w:rPr>
                <w:rFonts w:ascii="Noto Serif CJK SC" w:hAnsi="Noto Serif CJK SC" w:eastAsia="Noto Serif CJK SC"/>
                <w:b w:val="0"/>
                <w:sz w:val="18"/>
              </w:rPr>
              <w:t>当前技巧与输出规则 Φ</w:t>
            </w:r>
          </w:p>
        </w:tc>
        <w:tc>
          <w:tcPr>
            <w:tcW w:type="dxa" w:w="3118"/>
            <w:vAlign w:val="center"/>
            <w:shd w:fill="F3F6F8"/>
          </w:tcPr>
          <w:p>
            <w:pPr>
              <w:spacing w:after="0" w:line="269" w:lineRule="auto"/>
            </w:pPr>
            <w:r/>
            <w:r>
              <w:rPr>
                <w:rFonts w:ascii="Noto Serif CJK SC" w:hAnsi="Noto Serif CJK SC" w:eastAsia="Noto Serif CJK SC"/>
                <w:b w:val="0"/>
                <w:sz w:val="18"/>
              </w:rPr>
              <w:t>被内化但未显式控制的经验结构</w:t>
            </w:r>
          </w:p>
        </w:tc>
        <w:tc>
          <w:tcPr>
            <w:tcW w:type="dxa" w:w="2551"/>
            <w:vAlign w:val="center"/>
            <w:shd w:fill="F3F6F8"/>
          </w:tcPr>
          <w:p>
            <w:pPr>
              <w:spacing w:after="0" w:line="269" w:lineRule="auto"/>
            </w:pPr>
            <w:r/>
            <w:r>
              <w:rPr>
                <w:rFonts w:ascii="Noto Serif CJK SC" w:hAnsi="Noto Serif CJK SC" w:eastAsia="Noto Serif CJK SC"/>
                <w:b w:val="0"/>
                <w:sz w:val="18"/>
              </w:rPr>
              <w:t>现实扰动下的规则更新或公式化重复</w:t>
            </w:r>
          </w:p>
        </w:tc>
      </w:tr>
    </w:tbl>
    <w:p>
      <w:pPr>
        <w:spacing w:after="20"/>
      </w:pPr>
    </w:p>
    <w:p>
      <w:pPr>
        <w:ind w:firstLine="397"/>
      </w:pPr>
      <w:r>
        <w:t>边界：精神现实主义物理学、心理学、文学研究共享母结构，不等于它们已经被同一微观方程统一。跨分支统一必须靠从母结构到各分支的可推导映射与独立数据，而不能只靠术语相似。</w:t>
      </w:r>
    </w:p>
    <w:p>
      <w:pPr>
        <w:pStyle w:val="Heading1"/>
      </w:pPr>
      <w:r>
        <w:t>7. 母结构与三条内生研究分支</w:t>
      </w:r>
    </w:p>
    <w:p>
      <w:pPr>
        <w:pStyle w:val="Formula"/>
      </w:pPr>
      <w:r>
        <w:t>母结构：E_t → R_t → S_t → E_{t+1}</w:t>
      </w:r>
    </w:p>
    <w:p>
      <w:pPr>
        <w:ind w:firstLine="397"/>
      </w:pPr>
      <w:r>
        <w:t>E_t 表示当前发生/现实输入，R_t 表示关系形成，S_t 表示这一轮留下的结构、记忆、技能、文本、身份或未解析余量。母结构只规定一个最小动力问题：S_t 在下一轮究竟是作为可改写资源参与发生，还是取得规范权并迫使下一轮重复自身。</w:t>
      </w:r>
    </w:p>
    <w:tbl>
      <w:tblPr>
        <w:tblStyle w:val="TableGrid"/>
        <w:tblW w:type="auto" w:w="0"/>
        <w:jc w:val="center"/>
        <w:tblLook w:firstColumn="1" w:firstRow="1" w:lastColumn="0" w:lastRow="0" w:noHBand="0" w:noVBand="1" w:val="04A0"/>
      </w:tblPr>
      <w:tblGrid>
        <w:gridCol w:w="2380"/>
        <w:gridCol w:w="2380"/>
        <w:gridCol w:w="2380"/>
        <w:gridCol w:w="2380"/>
      </w:tblGrid>
      <w:tr>
        <w:tc>
          <w:tcPr>
            <w:tcW w:type="dxa" w:w="1587"/>
            <w:vAlign w:val="center"/>
            <w:shd w:fill="315B78"/>
          </w:tcPr>
          <w:p>
            <w:pPr>
              <w:spacing w:after="0" w:line="269" w:lineRule="auto"/>
            </w:pPr>
            <w:r/>
            <w:r>
              <w:rPr>
                <w:rFonts w:ascii="Noto Serif CJK SC" w:hAnsi="Noto Serif CJK SC" w:eastAsia="Noto Serif CJK SC"/>
                <w:b/>
                <w:color w:val="FFFFFF"/>
                <w:sz w:val="18"/>
              </w:rPr>
              <w:t>动力状态</w:t>
            </w:r>
          </w:p>
        </w:tc>
        <w:tc>
          <w:tcPr>
            <w:tcW w:type="dxa" w:w="2948"/>
            <w:vAlign w:val="center"/>
            <w:shd w:fill="315B78"/>
          </w:tcPr>
          <w:p>
            <w:pPr>
              <w:spacing w:after="0" w:line="269" w:lineRule="auto"/>
            </w:pPr>
            <w:r/>
            <w:r>
              <w:rPr>
                <w:rFonts w:ascii="Noto Serif CJK SC" w:hAnsi="Noto Serif CJK SC" w:eastAsia="Noto Serif CJK SC"/>
                <w:b/>
                <w:color w:val="FFFFFF"/>
                <w:sz w:val="18"/>
              </w:rPr>
              <w:t>结构 S_t 的角色</w:t>
            </w:r>
          </w:p>
        </w:tc>
        <w:tc>
          <w:tcPr>
            <w:tcW w:type="dxa" w:w="2948"/>
            <w:vAlign w:val="center"/>
            <w:shd w:fill="315B78"/>
          </w:tcPr>
          <w:p>
            <w:pPr>
              <w:spacing w:after="0" w:line="269" w:lineRule="auto"/>
            </w:pPr>
            <w:r/>
            <w:r>
              <w:rPr>
                <w:rFonts w:ascii="Noto Serif CJK SC" w:hAnsi="Noto Serif CJK SC" w:eastAsia="Noto Serif CJK SC"/>
                <w:b/>
                <w:color w:val="FFFFFF"/>
                <w:sz w:val="18"/>
              </w:rPr>
              <w:t>现实 E_{t+1} 的权力</w:t>
            </w:r>
          </w:p>
        </w:tc>
        <w:tc>
          <w:tcPr>
            <w:tcW w:type="dxa" w:w="2438"/>
            <w:vAlign w:val="center"/>
            <w:shd w:fill="315B78"/>
          </w:tcPr>
          <w:p>
            <w:pPr>
              <w:spacing w:after="0" w:line="269" w:lineRule="auto"/>
            </w:pPr>
            <w:r/>
            <w:r>
              <w:rPr>
                <w:rFonts w:ascii="Noto Serif CJK SC" w:hAnsi="Noto Serif CJK SC" w:eastAsia="Noto Serif CJK SC"/>
                <w:b/>
                <w:color w:val="FFFFFF"/>
                <w:sz w:val="18"/>
              </w:rPr>
              <w:t>结果</w:t>
            </w:r>
          </w:p>
        </w:tc>
      </w:tr>
      <w:tr>
        <w:tc>
          <w:tcPr>
            <w:tcW w:type="dxa" w:w="1587"/>
            <w:vAlign w:val="center"/>
          </w:tcPr>
          <w:p>
            <w:pPr>
              <w:spacing w:after="0" w:line="269" w:lineRule="auto"/>
            </w:pPr>
            <w:r/>
            <w:r>
              <w:rPr>
                <w:rFonts w:ascii="Noto Serif CJK SC" w:hAnsi="Noto Serif CJK SC" w:eastAsia="Noto Serif CJK SC"/>
                <w:b w:val="0"/>
                <w:sz w:val="18"/>
              </w:rPr>
              <w:t>相续</w:t>
            </w:r>
          </w:p>
        </w:tc>
        <w:tc>
          <w:tcPr>
            <w:tcW w:type="dxa" w:w="2948"/>
            <w:vAlign w:val="center"/>
          </w:tcPr>
          <w:p>
            <w:pPr>
              <w:spacing w:after="0" w:line="269" w:lineRule="auto"/>
            </w:pPr>
            <w:r/>
            <w:r>
              <w:rPr>
                <w:rFonts w:ascii="Noto Serif CJK SC" w:hAnsi="Noto Serif CJK SC" w:eastAsia="Noto Serif CJK SC"/>
                <w:b w:val="0"/>
                <w:sz w:val="18"/>
              </w:rPr>
              <w:t>资源、记忆、能力</w:t>
            </w:r>
          </w:p>
        </w:tc>
        <w:tc>
          <w:tcPr>
            <w:tcW w:type="dxa" w:w="2948"/>
            <w:vAlign w:val="center"/>
          </w:tcPr>
          <w:p>
            <w:pPr>
              <w:spacing w:after="0" w:line="269" w:lineRule="auto"/>
            </w:pPr>
            <w:r/>
            <w:r>
              <w:rPr>
                <w:rFonts w:ascii="Noto Serif CJK SC" w:hAnsi="Noto Serif CJK SC" w:eastAsia="Noto Serif CJK SC"/>
                <w:b w:val="0"/>
                <w:sz w:val="18"/>
              </w:rPr>
              <w:t>仍可改写结构</w:t>
            </w:r>
          </w:p>
        </w:tc>
        <w:tc>
          <w:tcPr>
            <w:tcW w:type="dxa" w:w="2438"/>
            <w:vAlign w:val="center"/>
          </w:tcPr>
          <w:p>
            <w:pPr>
              <w:spacing w:after="0" w:line="269" w:lineRule="auto"/>
            </w:pPr>
            <w:r/>
            <w:r>
              <w:rPr>
                <w:rFonts w:ascii="Noto Serif CJK SC" w:hAnsi="Noto Serif CJK SC" w:eastAsia="Noto Serif CJK SC"/>
                <w:b w:val="0"/>
                <w:sz w:val="18"/>
              </w:rPr>
              <w:t>经验下沉为能力，下一轮更新</w:t>
            </w:r>
          </w:p>
        </w:tc>
      </w:tr>
      <w:tr>
        <w:tc>
          <w:tcPr>
            <w:tcW w:type="dxa" w:w="1587"/>
            <w:vAlign w:val="center"/>
            <w:shd w:fill="F3F6F8"/>
          </w:tcPr>
          <w:p>
            <w:pPr>
              <w:spacing w:after="0" w:line="269" w:lineRule="auto"/>
            </w:pPr>
            <w:r/>
            <w:r>
              <w:rPr>
                <w:rFonts w:ascii="Noto Serif CJK SC" w:hAnsi="Noto Serif CJK SC" w:eastAsia="Noto Serif CJK SC"/>
                <w:b w:val="0"/>
                <w:sz w:val="18"/>
              </w:rPr>
              <w:t>卡位</w:t>
            </w:r>
          </w:p>
        </w:tc>
        <w:tc>
          <w:tcPr>
            <w:tcW w:type="dxa" w:w="2948"/>
            <w:vAlign w:val="center"/>
            <w:shd w:fill="F3F6F8"/>
          </w:tcPr>
          <w:p>
            <w:pPr>
              <w:spacing w:after="0" w:line="269" w:lineRule="auto"/>
            </w:pPr>
            <w:r/>
            <w:r>
              <w:rPr>
                <w:rFonts w:ascii="Noto Serif CJK SC" w:hAnsi="Noto Serif CJK SC" w:eastAsia="Noto Serif CJK SC"/>
                <w:b w:val="0"/>
                <w:sz w:val="18"/>
              </w:rPr>
              <w:t>固定答案/身份</w:t>
            </w:r>
          </w:p>
        </w:tc>
        <w:tc>
          <w:tcPr>
            <w:tcW w:type="dxa" w:w="2948"/>
            <w:vAlign w:val="center"/>
            <w:shd w:fill="F3F6F8"/>
          </w:tcPr>
          <w:p>
            <w:pPr>
              <w:spacing w:after="0" w:line="269" w:lineRule="auto"/>
            </w:pPr>
            <w:r/>
            <w:r>
              <w:rPr>
                <w:rFonts w:ascii="Noto Serif CJK SC" w:hAnsi="Noto Serif CJK SC" w:eastAsia="Noto Serif CJK SC"/>
                <w:b w:val="0"/>
                <w:sz w:val="18"/>
              </w:rPr>
              <w:t>现实改写权下降</w:t>
            </w:r>
          </w:p>
        </w:tc>
        <w:tc>
          <w:tcPr>
            <w:tcW w:type="dxa" w:w="2438"/>
            <w:vAlign w:val="center"/>
            <w:shd w:fill="F3F6F8"/>
          </w:tcPr>
          <w:p>
            <w:pPr>
              <w:spacing w:after="0" w:line="269" w:lineRule="auto"/>
            </w:pPr>
            <w:r/>
            <w:r>
              <w:rPr>
                <w:rFonts w:ascii="Noto Serif CJK SC" w:hAnsi="Noto Serif CJK SC" w:eastAsia="Noto Serif CJK SC"/>
                <w:b w:val="0"/>
                <w:sz w:val="18"/>
              </w:rPr>
              <w:t>不同现实越来越只能生成同一答案</w:t>
            </w:r>
          </w:p>
        </w:tc>
      </w:tr>
      <w:tr>
        <w:tc>
          <w:tcPr>
            <w:tcW w:type="dxa" w:w="1587"/>
            <w:vAlign w:val="center"/>
          </w:tcPr>
          <w:p>
            <w:pPr>
              <w:spacing w:after="0" w:line="269" w:lineRule="auto"/>
            </w:pPr>
            <w:r/>
            <w:r>
              <w:rPr>
                <w:rFonts w:ascii="Noto Serif CJK SC" w:hAnsi="Noto Serif CJK SC" w:eastAsia="Noto Serif CJK SC"/>
                <w:b w:val="0"/>
                <w:sz w:val="18"/>
              </w:rPr>
              <w:t>诗艺技</w:t>
            </w:r>
          </w:p>
        </w:tc>
        <w:tc>
          <w:tcPr>
            <w:tcW w:type="dxa" w:w="2948"/>
            <w:vAlign w:val="center"/>
          </w:tcPr>
          <w:p>
            <w:pPr>
              <w:spacing w:after="0" w:line="269" w:lineRule="auto"/>
            </w:pPr>
            <w:r/>
            <w:r>
              <w:rPr>
                <w:rFonts w:ascii="Noto Serif CJK SC" w:hAnsi="Noto Serif CJK SC" w:eastAsia="Noto Serif CJK SC"/>
                <w:b w:val="0"/>
                <w:sz w:val="18"/>
              </w:rPr>
              <w:t>风格/技法/评价标准</w:t>
            </w:r>
          </w:p>
        </w:tc>
        <w:tc>
          <w:tcPr>
            <w:tcW w:type="dxa" w:w="2948"/>
            <w:vAlign w:val="center"/>
          </w:tcPr>
          <w:p>
            <w:pPr>
              <w:spacing w:after="0" w:line="269" w:lineRule="auto"/>
            </w:pPr>
            <w:r/>
            <w:r>
              <w:rPr>
                <w:rFonts w:ascii="Noto Serif CJK SC" w:hAnsi="Noto Serif CJK SC" w:eastAsia="Noto Serif CJK SC"/>
                <w:b w:val="0"/>
                <w:sz w:val="18"/>
              </w:rPr>
              <w:t>现实必须符合风格</w:t>
            </w:r>
          </w:p>
        </w:tc>
        <w:tc>
          <w:tcPr>
            <w:tcW w:type="dxa" w:w="2438"/>
            <w:vAlign w:val="center"/>
          </w:tcPr>
          <w:p>
            <w:pPr>
              <w:spacing w:after="0" w:line="269" w:lineRule="auto"/>
            </w:pPr>
            <w:r/>
            <w:r>
              <w:rPr>
                <w:rFonts w:ascii="Noto Serif CJK SC" w:hAnsi="Noto Serif CJK SC" w:eastAsia="Noto Serif CJK SC"/>
                <w:b w:val="0"/>
                <w:sz w:val="18"/>
              </w:rPr>
              <w:t>作品表面变化，生成规则不变</w:t>
            </w:r>
          </w:p>
        </w:tc>
      </w:tr>
      <w:tr>
        <w:tc>
          <w:tcPr>
            <w:tcW w:type="dxa" w:w="1587"/>
            <w:vAlign w:val="center"/>
            <w:shd w:fill="F3F6F8"/>
          </w:tcPr>
          <w:p>
            <w:pPr>
              <w:spacing w:after="0" w:line="269" w:lineRule="auto"/>
            </w:pPr>
            <w:r/>
            <w:r>
              <w:rPr>
                <w:rFonts w:ascii="Noto Serif CJK SC" w:hAnsi="Noto Serif CJK SC" w:eastAsia="Noto Serif CJK SC"/>
                <w:b w:val="0"/>
                <w:sz w:val="18"/>
              </w:rPr>
              <w:t>无住专长</w:t>
            </w:r>
          </w:p>
        </w:tc>
        <w:tc>
          <w:tcPr>
            <w:tcW w:type="dxa" w:w="2948"/>
            <w:vAlign w:val="center"/>
            <w:shd w:fill="F3F6F8"/>
          </w:tcPr>
          <w:p>
            <w:pPr>
              <w:spacing w:after="0" w:line="269" w:lineRule="auto"/>
            </w:pPr>
            <w:r/>
            <w:r>
              <w:rPr>
                <w:rFonts w:ascii="Noto Serif CJK SC" w:hAnsi="Noto Serif CJK SC" w:eastAsia="Noto Serif CJK SC"/>
                <w:b w:val="0"/>
                <w:sz w:val="18"/>
              </w:rPr>
              <w:t>高度内化的能力</w:t>
            </w:r>
          </w:p>
        </w:tc>
        <w:tc>
          <w:tcPr>
            <w:tcW w:type="dxa" w:w="2948"/>
            <w:vAlign w:val="center"/>
            <w:shd w:fill="F3F6F8"/>
          </w:tcPr>
          <w:p>
            <w:pPr>
              <w:spacing w:after="0" w:line="269" w:lineRule="auto"/>
            </w:pPr>
            <w:r/>
            <w:r>
              <w:rPr>
                <w:rFonts w:ascii="Noto Serif CJK SC" w:hAnsi="Noto Serif CJK SC" w:eastAsia="Noto Serif CJK SC"/>
                <w:b w:val="0"/>
                <w:sz w:val="18"/>
              </w:rPr>
              <w:t>现实改写权高</w:t>
            </w:r>
          </w:p>
        </w:tc>
        <w:tc>
          <w:tcPr>
            <w:tcW w:type="dxa" w:w="2438"/>
            <w:vAlign w:val="center"/>
            <w:shd w:fill="F3F6F8"/>
          </w:tcPr>
          <w:p>
            <w:pPr>
              <w:spacing w:after="0" w:line="269" w:lineRule="auto"/>
            </w:pPr>
            <w:r/>
            <w:r>
              <w:rPr>
                <w:rFonts w:ascii="Noto Serif CJK SC" w:hAnsi="Noto Serif CJK SC" w:eastAsia="Noto Serif CJK SC"/>
                <w:b w:val="0"/>
                <w:sz w:val="18"/>
              </w:rPr>
              <w:t>低显性控制但高适应、高生成</w:t>
            </w:r>
          </w:p>
        </w:tc>
      </w:tr>
      <w:tr>
        <w:tc>
          <w:tcPr>
            <w:tcW w:type="dxa" w:w="1587"/>
            <w:vAlign w:val="center"/>
          </w:tcPr>
          <w:p>
            <w:pPr>
              <w:spacing w:after="0" w:line="269" w:lineRule="auto"/>
            </w:pPr>
            <w:r/>
            <w:r>
              <w:rPr>
                <w:rFonts w:ascii="Noto Serif CJK SC" w:hAnsi="Noto Serif CJK SC" w:eastAsia="Noto Serif CJK SC"/>
                <w:b w:val="0"/>
                <w:sz w:val="18"/>
              </w:rPr>
              <w:t>高发生作品</w:t>
            </w:r>
          </w:p>
        </w:tc>
        <w:tc>
          <w:tcPr>
            <w:tcW w:type="dxa" w:w="2948"/>
            <w:vAlign w:val="center"/>
          </w:tcPr>
          <w:p>
            <w:pPr>
              <w:spacing w:after="0" w:line="269" w:lineRule="auto"/>
            </w:pPr>
            <w:r/>
            <w:r>
              <w:rPr>
                <w:rFonts w:ascii="Noto Serif CJK SC" w:hAnsi="Noto Serif CJK SC" w:eastAsia="Noto Serif CJK SC"/>
                <w:b w:val="0"/>
                <w:sz w:val="18"/>
              </w:rPr>
              <w:t>稳定未闭合关系骨架</w:t>
            </w:r>
          </w:p>
        </w:tc>
        <w:tc>
          <w:tcPr>
            <w:tcW w:type="dxa" w:w="2948"/>
            <w:vAlign w:val="center"/>
          </w:tcPr>
          <w:p>
            <w:pPr>
              <w:spacing w:after="0" w:line="269" w:lineRule="auto"/>
            </w:pPr>
            <w:r/>
            <w:r>
              <w:rPr>
                <w:rFonts w:ascii="Noto Serif CJK SC" w:hAnsi="Noto Serif CJK SC" w:eastAsia="Noto Serif CJK SC"/>
                <w:b w:val="0"/>
                <w:sz w:val="18"/>
              </w:rPr>
              <w:t>读者生命可进入并重组</w:t>
            </w:r>
          </w:p>
        </w:tc>
        <w:tc>
          <w:tcPr>
            <w:tcW w:type="dxa" w:w="2438"/>
            <w:vAlign w:val="center"/>
          </w:tcPr>
          <w:p>
            <w:pPr>
              <w:spacing w:after="0" w:line="269" w:lineRule="auto"/>
            </w:pPr>
            <w:r/>
            <w:r>
              <w:rPr>
                <w:rFonts w:ascii="Noto Serif CJK SC" w:hAnsi="Noto Serif CJK SC" w:eastAsia="Noto Serif CJK SC"/>
                <w:b w:val="0"/>
                <w:sz w:val="18"/>
              </w:rPr>
              <w:t>跨生命阶段再生意义</w:t>
            </w:r>
          </w:p>
        </w:tc>
      </w:tr>
    </w:tbl>
    <w:p>
      <w:pPr>
        <w:spacing w:after="20"/>
      </w:pPr>
    </w:p>
    <w:p>
      <w:pPr>
        <w:pStyle w:val="KeyBox"/>
        <w:keepNext/>
        <w:pBdr>
          <w:top w:val="single" w:sz="8" w:space="4" w:color="8EA9BC"/>
          <w:left w:val="single" w:sz="8" w:space="4" w:color="8EA9BC"/>
          <w:bottom w:val="single" w:sz="8" w:space="4" w:color="8EA9BC"/>
          <w:right w:val="single" w:sz="8" w:space="4" w:color="8EA9BC"/>
        </w:pBdr>
      </w:pPr>
      <w:r>
        <w:t>三条分支共享的不是“相似比喻”，而是同一母问题：结构如何形成、如何留下、如何返回、如何被现实改写，以及何时从资源变成统治者。精神现实主义物理学研究物理状态与投影/余量的动力学；精神现实主义心理学研究生命—环境关系的约束、回捕与生成自由度；精神现实主义文学/艺术研究技法、文本关系与读者生命如何在同一母结构中发生、留痕并再生成。</w:t>
      </w:r>
    </w:p>
    <w:p>
      <w:pPr>
        <w:pStyle w:val="Heading1"/>
      </w:pPr>
      <w:r>
        <w:t>8. 与外部科学前沿竞争：哪些已被覆盖，哪些仍是精神现实主义的新增问题</w:t>
      </w:r>
    </w:p>
    <w:tbl>
      <w:tblPr>
        <w:tblStyle w:val="TableGrid"/>
        <w:tblW w:type="auto" w:w="0"/>
        <w:jc w:val="center"/>
        <w:tblLook w:firstColumn="1" w:firstRow="1" w:lastColumn="0" w:lastRow="0" w:noHBand="0" w:noVBand="1" w:val="04A0"/>
      </w:tblPr>
      <w:tblGrid>
        <w:gridCol w:w="2380"/>
        <w:gridCol w:w="2380"/>
        <w:gridCol w:w="2380"/>
        <w:gridCol w:w="2380"/>
      </w:tblGrid>
      <w:tr>
        <w:tc>
          <w:tcPr>
            <w:tcW w:type="dxa" w:w="1701"/>
            <w:vAlign w:val="center"/>
            <w:shd w:fill="315B78"/>
          </w:tcPr>
          <w:p>
            <w:pPr>
              <w:spacing w:after="0" w:line="269" w:lineRule="auto"/>
            </w:pPr>
            <w:r/>
            <w:r>
              <w:rPr>
                <w:rFonts w:ascii="Noto Serif CJK SC" w:hAnsi="Noto Serif CJK SC" w:eastAsia="Noto Serif CJK SC"/>
                <w:b/>
                <w:color w:val="FFFFFF"/>
                <w:sz w:val="18"/>
              </w:rPr>
              <w:t>前沿研究线</w:t>
            </w:r>
          </w:p>
        </w:tc>
        <w:tc>
          <w:tcPr>
            <w:tcW w:type="dxa" w:w="2835"/>
            <w:vAlign w:val="center"/>
            <w:shd w:fill="315B78"/>
          </w:tcPr>
          <w:p>
            <w:pPr>
              <w:spacing w:after="0" w:line="269" w:lineRule="auto"/>
            </w:pPr>
            <w:r/>
            <w:r>
              <w:rPr>
                <w:rFonts w:ascii="Noto Serif CJK SC" w:hAnsi="Noto Serif CJK SC" w:eastAsia="Noto Serif CJK SC"/>
                <w:b/>
                <w:color w:val="FFFFFF"/>
                <w:sz w:val="18"/>
              </w:rPr>
              <w:t>当前科学已经做到</w:t>
            </w:r>
          </w:p>
        </w:tc>
        <w:tc>
          <w:tcPr>
            <w:tcW w:type="dxa" w:w="2721"/>
            <w:vAlign w:val="center"/>
            <w:shd w:fill="315B78"/>
          </w:tcPr>
          <w:p>
            <w:pPr>
              <w:spacing w:after="0" w:line="269" w:lineRule="auto"/>
            </w:pPr>
            <w:r/>
            <w:r>
              <w:rPr>
                <w:rFonts w:ascii="Noto Serif CJK SC" w:hAnsi="Noto Serif CJK SC" w:eastAsia="Noto Serif CJK SC"/>
                <w:b/>
                <w:color w:val="FFFFFF"/>
                <w:sz w:val="18"/>
              </w:rPr>
              <w:t>本报告不能冒充的新发现</w:t>
            </w:r>
          </w:p>
        </w:tc>
        <w:tc>
          <w:tcPr>
            <w:tcW w:type="dxa" w:w="3402"/>
            <w:vAlign w:val="center"/>
            <w:shd w:fill="315B78"/>
          </w:tcPr>
          <w:p>
            <w:pPr>
              <w:spacing w:after="0" w:line="269" w:lineRule="auto"/>
            </w:pPr>
            <w:r/>
            <w:r>
              <w:rPr>
                <w:rFonts w:ascii="Noto Serif CJK SC" w:hAnsi="Noto Serif CJK SC" w:eastAsia="Noto Serif CJK SC"/>
                <w:b/>
                <w:color w:val="FFFFFF"/>
                <w:sz w:val="18"/>
              </w:rPr>
              <w:t>本报告真正新增的问题</w:t>
            </w:r>
          </w:p>
        </w:tc>
      </w:tr>
      <w:tr>
        <w:tc>
          <w:tcPr>
            <w:tcW w:type="dxa" w:w="1701"/>
            <w:vAlign w:val="center"/>
          </w:tcPr>
          <w:p>
            <w:pPr>
              <w:spacing w:after="0" w:line="269" w:lineRule="auto"/>
            </w:pPr>
            <w:r/>
            <w:r>
              <w:rPr>
                <w:rFonts w:ascii="Noto Serif CJK SC" w:hAnsi="Noto Serif CJK SC" w:eastAsia="Noto Serif CJK SC"/>
                <w:b w:val="0"/>
                <w:sz w:val="18"/>
              </w:rPr>
              <w:t>创造力</w:t>
            </w:r>
          </w:p>
        </w:tc>
        <w:tc>
          <w:tcPr>
            <w:tcW w:type="dxa" w:w="2835"/>
            <w:vAlign w:val="center"/>
          </w:tcPr>
          <w:p>
            <w:pPr>
              <w:spacing w:after="0" w:line="269" w:lineRule="auto"/>
            </w:pPr>
            <w:r/>
            <w:r>
              <w:rPr>
                <w:rFonts w:ascii="Noto Serif CJK SC" w:hAnsi="Noto Serif CJK SC" w:eastAsia="Noto Serif CJK SC"/>
                <w:b w:val="0"/>
                <w:sz w:val="18"/>
              </w:rPr>
              <w:t>原创性+有效性；语义网络；2026 pseudo-creativity 区分“原创但无效”</w:t>
            </w:r>
          </w:p>
        </w:tc>
        <w:tc>
          <w:tcPr>
            <w:tcW w:type="dxa" w:w="2721"/>
            <w:vAlign w:val="center"/>
          </w:tcPr>
          <w:p>
            <w:pPr>
              <w:spacing w:after="0" w:line="269" w:lineRule="auto"/>
            </w:pPr>
            <w:r/>
            <w:r>
              <w:rPr>
                <w:rFonts w:ascii="Noto Serif CJK SC" w:hAnsi="Noto Serif CJK SC" w:eastAsia="Noto Serif CJK SC"/>
                <w:b w:val="0"/>
                <w:sz w:val="18"/>
              </w:rPr>
              <w:t>“新奇不等于创造”</w:t>
            </w:r>
          </w:p>
        </w:tc>
        <w:tc>
          <w:tcPr>
            <w:tcW w:type="dxa" w:w="3402"/>
            <w:vAlign w:val="center"/>
          </w:tcPr>
          <w:p>
            <w:pPr>
              <w:spacing w:after="0" w:line="269" w:lineRule="auto"/>
            </w:pPr>
            <w:r/>
            <w:r>
              <w:rPr>
                <w:rFonts w:ascii="Noto Serif CJK SC" w:hAnsi="Noto Serif CJK SC" w:eastAsia="Noto Serif CJK SC"/>
                <w:b w:val="0"/>
                <w:sz w:val="18"/>
              </w:rPr>
              <w:t>一次新关系是否改写下一轮生成规则 ΔΦ？</w:t>
            </w:r>
          </w:p>
        </w:tc>
      </w:tr>
      <w:tr>
        <w:tc>
          <w:tcPr>
            <w:tcW w:type="dxa" w:w="1701"/>
            <w:vAlign w:val="center"/>
            <w:shd w:fill="F3F6F8"/>
          </w:tcPr>
          <w:p>
            <w:pPr>
              <w:spacing w:after="0" w:line="269" w:lineRule="auto"/>
            </w:pPr>
            <w:r/>
            <w:r>
              <w:rPr>
                <w:rFonts w:ascii="Noto Serif CJK SC" w:hAnsi="Noto Serif CJK SC" w:eastAsia="Noto Serif CJK SC"/>
                <w:b w:val="0"/>
                <w:sz w:val="18"/>
              </w:rPr>
              <w:t>Flow / 专家</w:t>
            </w:r>
          </w:p>
        </w:tc>
        <w:tc>
          <w:tcPr>
            <w:tcW w:type="dxa" w:w="2835"/>
            <w:vAlign w:val="center"/>
            <w:shd w:fill="F3F6F8"/>
          </w:tcPr>
          <w:p>
            <w:pPr>
              <w:spacing w:after="0" w:line="269" w:lineRule="auto"/>
            </w:pPr>
            <w:r/>
            <w:r>
              <w:rPr>
                <w:rFonts w:ascii="Noto Serif CJK SC" w:hAnsi="Noto Serif CJK SC" w:eastAsia="Noto Serif CJK SC"/>
                <w:b w:val="0"/>
                <w:sz w:val="18"/>
              </w:rPr>
              <w:t>高经验 flow 与较低认知控制、优化加工相关</w:t>
            </w:r>
          </w:p>
        </w:tc>
        <w:tc>
          <w:tcPr>
            <w:tcW w:type="dxa" w:w="2721"/>
            <w:vAlign w:val="center"/>
            <w:shd w:fill="F3F6F8"/>
          </w:tcPr>
          <w:p>
            <w:pPr>
              <w:spacing w:after="0" w:line="269" w:lineRule="auto"/>
            </w:pPr>
            <w:r/>
            <w:r>
              <w:rPr>
                <w:rFonts w:ascii="Noto Serif CJK SC" w:hAnsi="Noto Serif CJK SC" w:eastAsia="Noto Serif CJK SC"/>
                <w:b w:val="0"/>
                <w:sz w:val="18"/>
              </w:rPr>
              <w:t>“大师更少控制”</w:t>
            </w:r>
          </w:p>
        </w:tc>
        <w:tc>
          <w:tcPr>
            <w:tcW w:type="dxa" w:w="3402"/>
            <w:vAlign w:val="center"/>
            <w:shd w:fill="F3F6F8"/>
          </w:tcPr>
          <w:p>
            <w:pPr>
              <w:spacing w:after="0" w:line="269" w:lineRule="auto"/>
            </w:pPr>
            <w:r/>
            <w:r>
              <w:rPr>
                <w:rFonts w:ascii="Noto Serif CJK SC" w:hAnsi="Noto Serif CJK SC" w:eastAsia="Noto Serif CJK SC"/>
                <w:b w:val="0"/>
                <w:sz w:val="18"/>
              </w:rPr>
              <w:t>低控制时，现实能否持续改写已内化技能，而非让习惯统治现实？</w:t>
            </w:r>
          </w:p>
        </w:tc>
      </w:tr>
      <w:tr>
        <w:tc>
          <w:tcPr>
            <w:tcW w:type="dxa" w:w="1701"/>
            <w:vAlign w:val="center"/>
          </w:tcPr>
          <w:p>
            <w:pPr>
              <w:spacing w:after="0" w:line="269" w:lineRule="auto"/>
            </w:pPr>
            <w:r/>
            <w:r>
              <w:rPr>
                <w:rFonts w:ascii="Noto Serif CJK SC" w:hAnsi="Noto Serif CJK SC" w:eastAsia="Noto Serif CJK SC"/>
                <w:b w:val="0"/>
                <w:sz w:val="18"/>
              </w:rPr>
              <w:t>Adaptive expertise</w:t>
            </w:r>
          </w:p>
        </w:tc>
        <w:tc>
          <w:tcPr>
            <w:tcW w:type="dxa" w:w="2835"/>
            <w:vAlign w:val="center"/>
          </w:tcPr>
          <w:p>
            <w:pPr>
              <w:spacing w:after="0" w:line="269" w:lineRule="auto"/>
            </w:pPr>
            <w:r/>
            <w:r>
              <w:rPr>
                <w:rFonts w:ascii="Noto Serif CJK SC" w:hAnsi="Noto Serif CJK SC" w:eastAsia="Noto Serif CJK SC"/>
                <w:b w:val="0"/>
                <w:sz w:val="18"/>
              </w:rPr>
              <w:t>区分 routine expert 与 adaptive expert</w:t>
            </w:r>
          </w:p>
        </w:tc>
        <w:tc>
          <w:tcPr>
            <w:tcW w:type="dxa" w:w="2721"/>
            <w:vAlign w:val="center"/>
          </w:tcPr>
          <w:p>
            <w:pPr>
              <w:spacing w:after="0" w:line="269" w:lineRule="auto"/>
            </w:pPr>
            <w:r/>
            <w:r>
              <w:rPr>
                <w:rFonts w:ascii="Noto Serif CJK SC" w:hAnsi="Noto Serif CJK SC" w:eastAsia="Noto Serif CJK SC"/>
                <w:b w:val="0"/>
                <w:sz w:val="18"/>
              </w:rPr>
              <w:t>“专家要灵活”</w:t>
            </w:r>
          </w:p>
        </w:tc>
        <w:tc>
          <w:tcPr>
            <w:tcW w:type="dxa" w:w="3402"/>
            <w:vAlign w:val="center"/>
          </w:tcPr>
          <w:p>
            <w:pPr>
              <w:spacing w:after="0" w:line="269" w:lineRule="auto"/>
            </w:pPr>
            <w:r/>
            <w:r>
              <w:rPr>
                <w:rFonts w:ascii="Noto Serif CJK SC" w:hAnsi="Noto Serif CJK SC" w:eastAsia="Noto Serif CJK SC"/>
                <w:b w:val="0"/>
                <w:sz w:val="18"/>
              </w:rPr>
              <w:t>能否在不重新抓住高显性控制的情况下同时保持高现实敏感、高可塑？</w:t>
            </w:r>
          </w:p>
        </w:tc>
      </w:tr>
      <w:tr>
        <w:tc>
          <w:tcPr>
            <w:tcW w:type="dxa" w:w="1701"/>
            <w:vAlign w:val="center"/>
            <w:shd w:fill="F3F6F8"/>
          </w:tcPr>
          <w:p>
            <w:pPr>
              <w:spacing w:after="0" w:line="269" w:lineRule="auto"/>
            </w:pPr>
            <w:r/>
            <w:r>
              <w:rPr>
                <w:rFonts w:ascii="Noto Serif CJK SC" w:hAnsi="Noto Serif CJK SC" w:eastAsia="Noto Serif CJK SC"/>
                <w:b w:val="0"/>
                <w:sz w:val="18"/>
              </w:rPr>
              <w:t>文学阅读</w:t>
            </w:r>
          </w:p>
        </w:tc>
        <w:tc>
          <w:tcPr>
            <w:tcW w:type="dxa" w:w="2835"/>
            <w:vAlign w:val="center"/>
            <w:shd w:fill="F3F6F8"/>
          </w:tcPr>
          <w:p>
            <w:pPr>
              <w:spacing w:after="0" w:line="269" w:lineRule="auto"/>
            </w:pPr>
            <w:r/>
            <w:r>
              <w:rPr>
                <w:rFonts w:ascii="Noto Serif CJK SC" w:hAnsi="Noto Serif CJK SC" w:eastAsia="Noto Serif CJK SC"/>
                <w:b w:val="0"/>
                <w:sz w:val="18"/>
              </w:rPr>
              <w:t>personal resonance、自传记忆、自我整合</w:t>
            </w:r>
          </w:p>
        </w:tc>
        <w:tc>
          <w:tcPr>
            <w:tcW w:type="dxa" w:w="2721"/>
            <w:vAlign w:val="center"/>
            <w:shd w:fill="F3F6F8"/>
          </w:tcPr>
          <w:p>
            <w:pPr>
              <w:spacing w:after="0" w:line="269" w:lineRule="auto"/>
            </w:pPr>
            <w:r/>
            <w:r>
              <w:rPr>
                <w:rFonts w:ascii="Noto Serif CJK SC" w:hAnsi="Noto Serif CJK SC" w:eastAsia="Noto Serif CJK SC"/>
                <w:b w:val="0"/>
                <w:sz w:val="18"/>
              </w:rPr>
              <w:t>“文学会共鸣”</w:t>
            </w:r>
          </w:p>
        </w:tc>
        <w:tc>
          <w:tcPr>
            <w:tcW w:type="dxa" w:w="3402"/>
            <w:vAlign w:val="center"/>
            <w:shd w:fill="F3F6F8"/>
          </w:tcPr>
          <w:p>
            <w:pPr>
              <w:spacing w:after="0" w:line="269" w:lineRule="auto"/>
            </w:pPr>
            <w:r/>
            <w:r>
              <w:rPr>
                <w:rFonts w:ascii="Noto Serif CJK SC" w:hAnsi="Noto Serif CJK SC" w:eastAsia="Noto Serif CJK SC"/>
                <w:b w:val="0"/>
                <w:sz w:val="18"/>
              </w:rPr>
              <w:t>作品能否作为稳定但未闭合关系接口，跨生命阶段反复再生？</w:t>
            </w:r>
          </w:p>
        </w:tc>
      </w:tr>
      <w:tr>
        <w:tc>
          <w:tcPr>
            <w:tcW w:type="dxa" w:w="1701"/>
            <w:vAlign w:val="center"/>
          </w:tcPr>
          <w:p>
            <w:pPr>
              <w:spacing w:after="0" w:line="269" w:lineRule="auto"/>
            </w:pPr>
            <w:r/>
            <w:r>
              <w:rPr>
                <w:rFonts w:ascii="Noto Serif CJK SC" w:hAnsi="Noto Serif CJK SC" w:eastAsia="Noto Serif CJK SC"/>
                <w:b w:val="0"/>
                <w:sz w:val="18"/>
              </w:rPr>
              <w:t>写作干预</w:t>
            </w:r>
          </w:p>
        </w:tc>
        <w:tc>
          <w:tcPr>
            <w:tcW w:type="dxa" w:w="2835"/>
            <w:vAlign w:val="center"/>
          </w:tcPr>
          <w:p>
            <w:pPr>
              <w:spacing w:after="0" w:line="269" w:lineRule="auto"/>
            </w:pPr>
            <w:r/>
            <w:r>
              <w:rPr>
                <w:rFonts w:ascii="Noto Serif CJK SC" w:hAnsi="Noto Serif CJK SC" w:eastAsia="Noto Serif CJK SC"/>
                <w:b w:val="0"/>
                <w:sz w:val="18"/>
              </w:rPr>
              <w:t>表达性/创造性写作可有条件地改善症状</w:t>
            </w:r>
          </w:p>
        </w:tc>
        <w:tc>
          <w:tcPr>
            <w:tcW w:type="dxa" w:w="2721"/>
            <w:vAlign w:val="center"/>
          </w:tcPr>
          <w:p>
            <w:pPr>
              <w:spacing w:after="0" w:line="269" w:lineRule="auto"/>
            </w:pPr>
            <w:r/>
            <w:r>
              <w:rPr>
                <w:rFonts w:ascii="Noto Serif CJK SC" w:hAnsi="Noto Serif CJK SC" w:eastAsia="Noto Serif CJK SC"/>
                <w:b w:val="0"/>
                <w:sz w:val="18"/>
              </w:rPr>
              <w:t>“写作有疗愈作用”</w:t>
            </w:r>
          </w:p>
        </w:tc>
        <w:tc>
          <w:tcPr>
            <w:tcW w:type="dxa" w:w="3402"/>
            <w:vAlign w:val="center"/>
          </w:tcPr>
          <w:p>
            <w:pPr>
              <w:spacing w:after="0" w:line="269" w:lineRule="auto"/>
            </w:pPr>
            <w:r/>
            <w:r>
              <w:rPr>
                <w:rFonts w:ascii="Noto Serif CJK SC" w:hAnsi="Noto Serif CJK SC" w:eastAsia="Noto Serif CJK SC"/>
                <w:b w:val="0"/>
                <w:sz w:val="18"/>
              </w:rPr>
              <w:t>获益是否由关系激活与生成自由度增加中介，而非单纯情绪宣泄？</w:t>
            </w:r>
          </w:p>
        </w:tc>
      </w:tr>
      <w:tr>
        <w:tc>
          <w:tcPr>
            <w:tcW w:type="dxa" w:w="1701"/>
            <w:vAlign w:val="center"/>
            <w:shd w:fill="F3F6F8"/>
          </w:tcPr>
          <w:p>
            <w:pPr>
              <w:spacing w:after="0" w:line="269" w:lineRule="auto"/>
            </w:pPr>
            <w:r/>
            <w:r>
              <w:rPr>
                <w:rFonts w:ascii="Noto Serif CJK SC" w:hAnsi="Noto Serif CJK SC" w:eastAsia="Noto Serif CJK SC"/>
                <w:b w:val="0"/>
                <w:sz w:val="18"/>
              </w:rPr>
              <w:t>投影动力学</w:t>
            </w:r>
          </w:p>
        </w:tc>
        <w:tc>
          <w:tcPr>
            <w:tcW w:type="dxa" w:w="2835"/>
            <w:vAlign w:val="center"/>
            <w:shd w:fill="F3F6F8"/>
          </w:tcPr>
          <w:p>
            <w:pPr>
              <w:spacing w:after="0" w:line="269" w:lineRule="auto"/>
            </w:pPr>
            <w:r/>
            <w:r>
              <w:rPr>
                <w:rFonts w:ascii="Noto Serif CJK SC" w:hAnsi="Noto Serif CJK SC" w:eastAsia="Noto Serif CJK SC"/>
                <w:b w:val="0"/>
                <w:sz w:val="18"/>
              </w:rPr>
              <w:t>粗粒化产生 memory / noise；历史影响局部</w:t>
            </w:r>
          </w:p>
        </w:tc>
        <w:tc>
          <w:tcPr>
            <w:tcW w:type="dxa" w:w="2721"/>
            <w:vAlign w:val="center"/>
            <w:shd w:fill="F3F6F8"/>
          </w:tcPr>
          <w:p>
            <w:pPr>
              <w:spacing w:after="0" w:line="269" w:lineRule="auto"/>
            </w:pPr>
            <w:r/>
            <w:r>
              <w:rPr>
                <w:rFonts w:ascii="Noto Serif CJK SC" w:hAnsi="Noto Serif CJK SC" w:eastAsia="Noto Serif CJK SC"/>
                <w:b w:val="0"/>
                <w:sz w:val="18"/>
              </w:rPr>
              <w:t>“历史会影响现在”</w:t>
            </w:r>
          </w:p>
        </w:tc>
        <w:tc>
          <w:tcPr>
            <w:tcW w:type="dxa" w:w="3402"/>
            <w:vAlign w:val="center"/>
            <w:shd w:fill="F3F6F8"/>
          </w:tcPr>
          <w:p>
            <w:pPr>
              <w:spacing w:after="0" w:line="269" w:lineRule="auto"/>
            </w:pPr>
            <w:r/>
            <w:r>
              <w:rPr>
                <w:rFonts w:ascii="Noto Serif CJK SC" w:hAnsi="Noto Serif CJK SC" w:eastAsia="Noto Serif CJK SC"/>
                <w:b w:val="0"/>
                <w:sz w:val="18"/>
              </w:rPr>
              <w:t>把“结构作为资源而非统治者”的同一动力问题迁移到心理/文学，并给出可证伪指标</w:t>
            </w:r>
          </w:p>
        </w:tc>
      </w:tr>
    </w:tbl>
    <w:p>
      <w:pPr>
        <w:spacing w:after="20"/>
      </w:pPr>
    </w:p>
    <w:p>
      <w:pPr>
        <w:ind w:firstLine="397"/>
      </w:pPr>
      <w:r>
        <w:t>因此，本报告的准确定位应改为：精神现实主义已经形成一个内部统一的母结构，并分别长出物理学、心理学和文学/艺术三条研究线；当前外部科学被用于检验这些内生分支是否重复既有理论、哪些数学接口成立、哪些预测能够取得样本外增量。只有外部竞争获胜，才能从“内部统一”进一步升级为“经验科学上的统一与超越”。</w:t>
      </w:r>
    </w:p>
    <w:p>
      <w:pPr>
        <w:pStyle w:val="Heading1"/>
      </w:pPr>
      <w:r>
        <w:t>9. 决定性实验：怎样真正证明不是拾人牙慧</w:t>
      </w:r>
    </w:p>
    <w:p>
      <w:pPr>
        <w:pStyle w:val="Heading2"/>
      </w:pPr>
      <w:r>
        <w:t>9.1 文学四版本实验：把“零修辞”与处理流畅性分开</w:t>
      </w:r>
    </w:p>
    <w:p>
      <w:pPr>
        <w:ind w:firstLine="397"/>
      </w:pPr>
      <w:r>
        <w:rPr>
          <w:rFonts w:ascii="Noto Serif CJK SC" w:hAnsi="Noto Serif CJK SC" w:eastAsia="Noto Serif CJK SC"/>
          <w:sz w:val="21"/>
        </w:rPr>
        <w:t>选择《团圆》《秋的足迹》《我们之间》等低表面新奇、高关系更新候选，制作四个内容事实尽量等价的版本：原作、白描说明版、强修辞陌生化版、显性解释版。随机分配读者，测量：</w:t>
      </w:r>
    </w:p>
    <w:p>
      <w:pPr>
        <w:pStyle w:val="ListBullet"/>
        <w:ind w:left="397"/>
      </w:pPr>
      <w:r>
        <w:rPr>
          <w:rFonts w:ascii="Noto Serif CJK SC" w:hAnsi="Noto Serif CJK SC" w:eastAsia="Noto Serif CJK SC"/>
          <w:sz w:val="20"/>
        </w:rPr>
        <w:t>显性情绪词诱导与主观情绪强度；</w:t>
      </w:r>
    </w:p>
    <w:p>
      <w:pPr>
        <w:pStyle w:val="ListBullet"/>
        <w:ind w:left="397"/>
      </w:pPr>
      <w:r>
        <w:rPr>
          <w:rFonts w:ascii="Noto Serif CJK SC" w:hAnsi="Noto Serif CJK SC" w:eastAsia="Noto Serif CJK SC"/>
          <w:sz w:val="20"/>
        </w:rPr>
        <w:t>自传记忆激活数量与“行动参与者”比例；</w:t>
      </w:r>
    </w:p>
    <w:p>
      <w:pPr>
        <w:pStyle w:val="ListBullet"/>
        <w:ind w:left="397"/>
      </w:pPr>
      <w:r>
        <w:rPr>
          <w:rFonts w:ascii="Noto Serif CJK SC" w:hAnsi="Noto Serif CJK SC" w:eastAsia="Noto Serif CJK SC"/>
          <w:sz w:val="20"/>
        </w:rPr>
        <w:t>读者生成的新关系数量与关系图一致性；</w:t>
      </w:r>
    </w:p>
    <w:p>
      <w:pPr>
        <w:pStyle w:val="ListBullet"/>
        <w:ind w:left="397"/>
      </w:pPr>
      <w:r>
        <w:rPr>
          <w:rFonts w:ascii="Noto Serif CJK SC" w:hAnsi="Noto Serif CJK SC" w:eastAsia="Noto Serif CJK SC"/>
          <w:sz w:val="20"/>
        </w:rPr>
        <w:t>24小时与1周后的关系记忆，而非字面记忆；</w:t>
      </w:r>
    </w:p>
    <w:p>
      <w:pPr>
        <w:pStyle w:val="ListBullet"/>
        <w:ind w:left="397"/>
      </w:pPr>
      <w:r>
        <w:rPr>
          <w:rFonts w:ascii="Noto Serif CJK SC" w:hAnsi="Noto Serif CJK SC" w:eastAsia="Noto Serif CJK SC"/>
          <w:sz w:val="20"/>
        </w:rPr>
        <w:t>不同年龄组的意义差异与共同关系骨架。</w:t>
      </w:r>
    </w:p>
    <w:p>
      <w:pPr>
        <w:ind w:firstLine="397"/>
      </w:pPr>
      <w:r>
        <w:rPr>
          <w:rFonts w:ascii="Noto Serif CJK SC" w:hAnsi="Noto Serif CJK SC" w:eastAsia="Noto Serif CJK SC"/>
          <w:sz w:val="21"/>
        </w:rPr>
        <w:t>强预测：原作不一定具有最高语言新奇，但应表现出较高的关系激活与“受文本约束的解释多样性”。若强修辞版在这些指标上稳定更高，则“零修辞具有独立生成优势”的强版本被削弱。</w:t>
      </w:r>
    </w:p>
    <w:p>
      <w:pPr>
        <w:pStyle w:val="Heading2"/>
      </w:pPr>
      <w:r>
        <w:t>9.2 写作干预实验：从症状减轻转向生成自由度</w:t>
      </w:r>
    </w:p>
    <w:p>
      <w:pPr>
        <w:ind w:firstLine="397"/>
      </w:pPr>
      <w:r>
        <w:rPr>
          <w:rFonts w:ascii="Noto Serif CJK SC" w:hAnsi="Noto Serif CJK SC" w:eastAsia="Noto Serif CJK SC"/>
          <w:sz w:val="21"/>
        </w:rPr>
        <w:t>至少设置三组：低介入/事实—关系写作、标准 expressive writing、强调文学性/意义解释的高规范写作。除症状量表外，测量不同现实刺激能否稳定激活不同响应方向（r*stable）、响应是否贴合现实（A_fit）、旧定义控制权、跨情境迁移。</w:t>
      </w:r>
    </w:p>
    <w:p>
      <w:pPr>
        <w:ind w:firstLine="397"/>
      </w:pPr>
      <w:r>
        <w:rPr>
          <w:rFonts w:ascii="Noto Serif CJK SC" w:hAnsi="Noto Serif CJK SC" w:eastAsia="Noto Serif CJK SC"/>
          <w:sz w:val="21"/>
        </w:rPr>
        <w:t>强预测：真正有效的写作不应只让人“说得更多”，而应让不同现实重新获得修改旧叙事的权力。</w:t>
      </w:r>
    </w:p>
    <w:p>
      <w:pPr>
        <w:pStyle w:val="Heading2"/>
      </w:pPr>
      <w:r>
        <w:t>9.3 专家成熟实验：无住专长 vs adaptive expertise</w:t>
      </w:r>
    </w:p>
    <w:p>
      <w:pPr>
        <w:ind w:firstLine="397"/>
      </w:pPr>
      <w:r>
        <w:rPr>
          <w:rFonts w:ascii="Noto Serif CJK SC" w:hAnsi="Noto Serif CJK SC" w:eastAsia="Noto Serif CJK SC"/>
          <w:sz w:val="21"/>
        </w:rPr>
        <w:t>招募新手、routine expert、adaptive expert 与成熟大师候选，在熟悉任务中突然改变约束。同步测显性控制、行为适应、下一轮规则更新。</w:t>
      </w:r>
    </w:p>
    <w:p>
      <w:pPr>
        <w:pStyle w:val="Formula"/>
      </w:pPr>
      <w:r>
        <w:rPr>
          <w:rFonts w:ascii="Noto Serif CJK SC" w:hAnsi="Noto Serif CJK SC" w:eastAsia="Noto Serif CJK SC"/>
          <w:sz w:val="22"/>
        </w:rPr>
        <w:t>无住专长独特预测：C_explicit ↓ ，现实敏感性 ↑ ，规则更新率 ↑</w:t>
      </w:r>
    </w:p>
    <w:p>
      <w:pPr>
        <w:ind w:firstLine="397"/>
      </w:pPr>
      <w:r>
        <w:rPr>
          <w:rFonts w:ascii="Noto Serif CJK SC" w:hAnsi="Noto Serif CJK SC" w:eastAsia="Noto Serif CJK SC"/>
          <w:sz w:val="21"/>
        </w:rPr>
        <w:t>如果高规则更新只能在显性控制显著上升时出现，则“无住专长”强版本退回普通 adaptive expertise。</w:t>
      </w:r>
    </w:p>
    <w:p>
      <w:pPr>
        <w:pStyle w:val="Heading2"/>
      </w:pPr>
      <w:r>
        <w:t>9.4 跨生命再生实验：同一作品为何会“越活越读得懂”</w:t>
      </w:r>
    </w:p>
    <w:p>
      <w:pPr>
        <w:ind w:firstLine="397"/>
      </w:pPr>
      <w:r>
        <w:rPr>
          <w:rFonts w:ascii="Noto Serif CJK SC" w:hAnsi="Noto Serif CJK SC" w:eastAsia="Noto Serif CJK SC"/>
          <w:sz w:val="21"/>
        </w:rPr>
        <w:t>比较不同年龄、不同家庭经历、不同丧亲/照护经验的读者对同一短诗的关系图。预测不是“年长者一定更感动”，而是：经历差异会改变生成意义 M_t，但高发生作品应保留稳定的关系骨架 Γ；解释多样性上升的同时，不应退化为任意解释。</w:t>
      </w:r>
    </w:p>
    <w:p>
      <w:pPr>
        <w:pStyle w:val="Heading1"/>
      </w:pPr>
      <w:r>
        <w:t>10. 失败条件与科学边界</w:t>
      </w:r>
    </w:p>
    <w:tbl>
      <w:tblPr>
        <w:tblStyle w:val="TableGrid"/>
        <w:tblW w:type="auto" w:w="0"/>
        <w:jc w:val="center"/>
        <w:tblLook w:firstColumn="1" w:firstRow="1" w:lastColumn="0" w:lastRow="0" w:noHBand="0" w:noVBand="1" w:val="04A0"/>
      </w:tblPr>
      <w:tblGrid>
        <w:gridCol w:w="4759"/>
        <w:gridCol w:w="4759"/>
      </w:tblGrid>
      <w:tr>
        <w:tc>
          <w:tcPr>
            <w:tcW w:type="dxa" w:w="2268"/>
            <w:vAlign w:val="center"/>
            <w:shd w:fill="315B78"/>
          </w:tcPr>
          <w:p>
            <w:pPr>
              <w:spacing w:after="0" w:line="269" w:lineRule="auto"/>
            </w:pPr>
            <w:r/>
            <w:r>
              <w:rPr>
                <w:rFonts w:ascii="Noto Serif CJK SC" w:hAnsi="Noto Serif CJK SC" w:eastAsia="Noto Serif CJK SC"/>
                <w:b/>
                <w:color w:val="FFFFFF"/>
                <w:sz w:val="18"/>
              </w:rPr>
              <w:t>假说</w:t>
            </w:r>
          </w:p>
        </w:tc>
        <w:tc>
          <w:tcPr>
            <w:tcW w:type="dxa" w:w="7654"/>
            <w:vAlign w:val="center"/>
            <w:shd w:fill="315B78"/>
          </w:tcPr>
          <w:p>
            <w:pPr>
              <w:spacing w:after="0" w:line="269" w:lineRule="auto"/>
            </w:pPr>
            <w:r/>
            <w:r>
              <w:rPr>
                <w:rFonts w:ascii="Noto Serif CJK SC" w:hAnsi="Noto Serif CJK SC" w:eastAsia="Noto Serif CJK SC"/>
                <w:b/>
                <w:color w:val="FFFFFF"/>
                <w:sz w:val="18"/>
              </w:rPr>
              <w:t>明确失败条件</w:t>
            </w:r>
          </w:p>
        </w:tc>
      </w:tr>
      <w:tr>
        <w:tc>
          <w:tcPr>
            <w:tcW w:type="dxa" w:w="2268"/>
            <w:vAlign w:val="center"/>
          </w:tcPr>
          <w:p>
            <w:pPr>
              <w:spacing w:after="0" w:line="269" w:lineRule="auto"/>
            </w:pPr>
            <w:r/>
            <w:r>
              <w:rPr>
                <w:rFonts w:ascii="Noto Serif CJK SC" w:hAnsi="Noto Serif CJK SC" w:eastAsia="Noto Serif CJK SC"/>
                <w:b w:val="0"/>
                <w:sz w:val="18"/>
              </w:rPr>
              <w:t>关系激活模型</w:t>
            </w:r>
          </w:p>
        </w:tc>
        <w:tc>
          <w:tcPr>
            <w:tcW w:type="dxa" w:w="7654"/>
            <w:vAlign w:val="center"/>
          </w:tcPr>
          <w:p>
            <w:pPr>
              <w:spacing w:after="0" w:line="269" w:lineRule="auto"/>
            </w:pPr>
            <w:r/>
            <w:r>
              <w:rPr>
                <w:rFonts w:ascii="Noto Serif CJK SC" w:hAnsi="Noto Serif CJK SC" w:eastAsia="Noto Serif CJK SC"/>
                <w:b w:val="0"/>
                <w:sz w:val="18"/>
              </w:rPr>
              <w:t>普通语义距离、连贯性、情绪词等现有指标已能完全解释读者关系生成，本模型无稳定增量。</w:t>
            </w:r>
          </w:p>
        </w:tc>
      </w:tr>
      <w:tr>
        <w:tc>
          <w:tcPr>
            <w:tcW w:type="dxa" w:w="2268"/>
            <w:vAlign w:val="center"/>
            <w:shd w:fill="F3F6F8"/>
          </w:tcPr>
          <w:p>
            <w:pPr>
              <w:spacing w:after="0" w:line="269" w:lineRule="auto"/>
            </w:pPr>
            <w:r/>
            <w:r>
              <w:rPr>
                <w:rFonts w:ascii="Noto Serif CJK SC" w:hAnsi="Noto Serif CJK SC" w:eastAsia="Noto Serif CJK SC"/>
                <w:b w:val="0"/>
                <w:sz w:val="18"/>
              </w:rPr>
              <w:t>零修辞优势</w:t>
            </w:r>
          </w:p>
        </w:tc>
        <w:tc>
          <w:tcPr>
            <w:tcW w:type="dxa" w:w="7654"/>
            <w:vAlign w:val="center"/>
            <w:shd w:fill="F3F6F8"/>
          </w:tcPr>
          <w:p>
            <w:pPr>
              <w:spacing w:after="0" w:line="269" w:lineRule="auto"/>
            </w:pPr>
            <w:r/>
            <w:r>
              <w:rPr>
                <w:rFonts w:ascii="Noto Serif CJK SC" w:hAnsi="Noto Serif CJK SC" w:eastAsia="Noto Serif CJK SC"/>
                <w:b w:val="0"/>
                <w:sz w:val="18"/>
              </w:rPr>
              <w:t>在事实等价的随机实验中，强修辞/显性解释版本在关系激活、长期记忆与跨生命再生上稳定优于原作。</w:t>
            </w:r>
          </w:p>
        </w:tc>
      </w:tr>
      <w:tr>
        <w:tc>
          <w:tcPr>
            <w:tcW w:type="dxa" w:w="2268"/>
            <w:vAlign w:val="center"/>
          </w:tcPr>
          <w:p>
            <w:pPr>
              <w:spacing w:after="0" w:line="269" w:lineRule="auto"/>
            </w:pPr>
            <w:r/>
            <w:r>
              <w:rPr>
                <w:rFonts w:ascii="Noto Serif CJK SC" w:hAnsi="Noto Serif CJK SC" w:eastAsia="Noto Serif CJK SC"/>
                <w:b w:val="0"/>
                <w:sz w:val="18"/>
              </w:rPr>
              <w:t>无住专长</w:t>
            </w:r>
          </w:p>
        </w:tc>
        <w:tc>
          <w:tcPr>
            <w:tcW w:type="dxa" w:w="7654"/>
            <w:vAlign w:val="center"/>
          </w:tcPr>
          <w:p>
            <w:pPr>
              <w:spacing w:after="0" w:line="269" w:lineRule="auto"/>
            </w:pPr>
            <w:r/>
            <w:r>
              <w:rPr>
                <w:rFonts w:ascii="Noto Serif CJK SC" w:hAnsi="Noto Serif CJK SC" w:eastAsia="Noto Serif CJK SC"/>
                <w:b w:val="0"/>
                <w:sz w:val="18"/>
              </w:rPr>
              <w:t>专家在新情境中若要真正更新规则，必须显著恢复高显性控制；不存在低控制+高可塑状态。</w:t>
            </w:r>
          </w:p>
        </w:tc>
      </w:tr>
      <w:tr>
        <w:tc>
          <w:tcPr>
            <w:tcW w:type="dxa" w:w="2268"/>
            <w:vAlign w:val="center"/>
            <w:shd w:fill="F3F6F8"/>
          </w:tcPr>
          <w:p>
            <w:pPr>
              <w:spacing w:after="0" w:line="269" w:lineRule="auto"/>
            </w:pPr>
            <w:r/>
            <w:r>
              <w:rPr>
                <w:rFonts w:ascii="Noto Serif CJK SC" w:hAnsi="Noto Serif CJK SC" w:eastAsia="Noto Serif CJK SC"/>
                <w:b w:val="0"/>
                <w:sz w:val="18"/>
              </w:rPr>
              <w:t>心理扩展</w:t>
            </w:r>
          </w:p>
        </w:tc>
        <w:tc>
          <w:tcPr>
            <w:tcW w:type="dxa" w:w="7654"/>
            <w:vAlign w:val="center"/>
            <w:shd w:fill="F3F6F8"/>
          </w:tcPr>
          <w:p>
            <w:pPr>
              <w:spacing w:after="0" w:line="269" w:lineRule="auto"/>
            </w:pPr>
            <w:r/>
            <w:r>
              <w:rPr>
                <w:rFonts w:ascii="Noto Serif CJK SC" w:hAnsi="Noto Serif CJK SC" w:eastAsia="Noto Serif CJK SC"/>
                <w:b w:val="0"/>
                <w:sz w:val="18"/>
              </w:rPr>
              <w:t>写作干预改善症状，但 r*stable、A_fit、旧规则可改写性均无变化，说明“关系激活”不是主要机制。</w:t>
            </w:r>
          </w:p>
        </w:tc>
      </w:tr>
      <w:tr>
        <w:tc>
          <w:tcPr>
            <w:tcW w:type="dxa" w:w="2268"/>
            <w:vAlign w:val="center"/>
          </w:tcPr>
          <w:p>
            <w:pPr>
              <w:spacing w:after="0" w:line="269" w:lineRule="auto"/>
            </w:pPr>
            <w:r/>
            <w:r>
              <w:rPr>
                <w:rFonts w:ascii="Noto Serif CJK SC" w:hAnsi="Noto Serif CJK SC" w:eastAsia="Noto Serif CJK SC"/>
                <w:b w:val="0"/>
                <w:sz w:val="18"/>
              </w:rPr>
              <w:t>跨生命再生</w:t>
            </w:r>
          </w:p>
        </w:tc>
        <w:tc>
          <w:tcPr>
            <w:tcW w:type="dxa" w:w="7654"/>
            <w:vAlign w:val="center"/>
          </w:tcPr>
          <w:p>
            <w:pPr>
              <w:spacing w:after="0" w:line="269" w:lineRule="auto"/>
            </w:pPr>
            <w:r/>
            <w:r>
              <w:rPr>
                <w:rFonts w:ascii="Noto Serif CJK SC" w:hAnsi="Noto Serif CJK SC" w:eastAsia="Noto Serif CJK SC"/>
                <w:b w:val="0"/>
                <w:sz w:val="18"/>
              </w:rPr>
              <w:t>不同读者解释虽多，但与文本关系骨架没有可重复约束，模型退化为“开放文本”旧理论。</w:t>
            </w:r>
          </w:p>
        </w:tc>
      </w:tr>
      <w:tr>
        <w:tc>
          <w:tcPr>
            <w:tcW w:type="dxa" w:w="2268"/>
            <w:vAlign w:val="center"/>
            <w:shd w:fill="F3F6F8"/>
          </w:tcPr>
          <w:p>
            <w:pPr>
              <w:spacing w:after="0" w:line="269" w:lineRule="auto"/>
            </w:pPr>
            <w:r/>
            <w:r>
              <w:rPr>
                <w:rFonts w:ascii="Noto Serif CJK SC" w:hAnsi="Noto Serif CJK SC" w:eastAsia="Noto Serif CJK SC"/>
                <w:b w:val="0"/>
                <w:sz w:val="18"/>
              </w:rPr>
              <w:t>物理贯通</w:t>
            </w:r>
          </w:p>
        </w:tc>
        <w:tc>
          <w:tcPr>
            <w:tcW w:type="dxa" w:w="7654"/>
            <w:vAlign w:val="center"/>
            <w:shd w:fill="F3F6F8"/>
          </w:tcPr>
          <w:p>
            <w:pPr>
              <w:spacing w:after="0" w:line="269" w:lineRule="auto"/>
            </w:pPr>
            <w:r/>
            <w:r>
              <w:rPr>
                <w:rFonts w:ascii="Noto Serif CJK SC" w:hAnsi="Noto Serif CJK SC" w:eastAsia="Noto Serif CJK SC"/>
                <w:b w:val="0"/>
                <w:sz w:val="18"/>
              </w:rPr>
              <w:t>若没有额外数学推导，物理部分永远只保留形式类比；不得据此宣称文学/心理由同一微观物理定律推出。</w:t>
            </w:r>
          </w:p>
        </w:tc>
      </w:tr>
    </w:tbl>
    <w:p>
      <w:pPr>
        <w:spacing w:after="20"/>
      </w:pPr>
    </w:p>
    <w:p>
      <w:pPr>
        <w:pStyle w:val="Heading1"/>
      </w:pPr>
      <w:r>
        <w:t>11. 最终结论：母结构是根，物理学/心理学/文学是内生分支</w:t>
      </w:r>
    </w:p>
    <w:p>
      <w:pPr>
        <w:ind w:firstLine="397"/>
      </w:pPr>
      <w:r>
        <w:t>本轮研究应当这样收束：精神现实主义首先提出“发生—关系—留痕/结构—再发生”的母结构；在此基础上，精神现实主义物理学研究截取、投影、余量返回与局部记忆等物理形式化；精神现实主义心理学研究现实输入、关系约束、回捕、稳定生成维度、现实适配与滞后；精神现实主义文学/艺术研究技巧何时退出规范位置、作品如何激活关系、读者生命如何使未闭合关系再次发生。三条研究线都属于体系内部，而不是从外部学科拼接而来。</w:t>
      </w:r>
    </w:p>
    <w:p>
      <w:pPr>
        <w:pStyle w:val="Formula"/>
      </w:pPr>
      <w:r>
        <w:t>母结构：发生 → 关系 → 留痕/结构 → 下一轮发生</w:t>
      </w:r>
    </w:p>
    <w:p>
      <w:pPr>
        <w:pStyle w:val="Formula"/>
      </w:pPr>
      <w:r>
        <w:t>共同分岔：结构是可改写资源 → 相续/生成；结构取得规范权 → 卡位/诗艺技/固化。</w:t>
      </w:r>
    </w:p>
    <w:p>
      <w:pPr>
        <w:ind w:firstLine="397"/>
      </w:pPr>
      <w:r>
        <w:t>因此，真正已经贯通的是“精神现实主义内部母结构到各研究分支”的理论架构；尚未完成的是各分支与外部经验科学的决定性竞争。外部物理学、心理学、创造力科学和文学研究都应作为检验场，而不是母结构的组成来源。</w:t>
      </w:r>
    </w:p>
    <w:p>
      <w:pPr>
        <w:pStyle w:val="KeyBox"/>
        <w:keepNext/>
        <w:pBdr>
          <w:top w:val="single" w:sz="8" w:space="4" w:color="8EA9BC"/>
          <w:left w:val="single" w:sz="8" w:space="4" w:color="8EA9BC"/>
          <w:bottom w:val="single" w:sz="8" w:space="4" w:color="8EA9BC"/>
          <w:right w:val="single" w:sz="8" w:space="4" w:color="8EA9BC"/>
        </w:pBdr>
      </w:pPr>
      <w:r>
        <w:t>最终母命题：发生形成关系，关系必然留下结构；真正的自由不是没有结构，而是结构能够相续却不取得最终统治权，当前现实始终保留改写结构并生成下一轮的能力。</w:t>
      </w:r>
    </w:p>
    <w:p>
      <w:pPr>
        <w:ind w:firstLine="397"/>
      </w:pPr>
      <w:r>
        <w:t>下一阶段不再扩张母结构，而应分别在精神现实主义物理学、心理学、文学/艺术分支内进行预注册、盲法、样本外与数值实验，并用外部前沿模型做强基线。只有这些分支在独立数据上稳定产生新增预测，才能把“内部母结构统一”升级为“经验科学上的统一”。</w:t>
      </w:r>
    </w:p>
    <w:p>
      <w:pPr>
        <w:pStyle w:val="Heading1"/>
      </w:pPr>
      <w:r>
        <w:t>12. 建议冻结的研究命题（供后续预注册）</w:t>
      </w:r>
    </w:p>
    <w:p>
      <w:pPr>
        <w:pStyle w:val="ListBullet"/>
        <w:ind w:left="397"/>
      </w:pPr>
      <w:r>
        <w:rPr>
          <w:rFonts w:ascii="Noto Serif CJK SC" w:hAnsi="Noto Serif CJK SC" w:eastAsia="Noto Serif CJK SC"/>
          <w:sz w:val="20"/>
        </w:rPr>
        <w:t>P1 关系激活优先于语言新奇：控制语义距离、词汇多样性和情绪词后，关系改写率 GR 仍应预测创造性与长期读者影响。</w:t>
      </w:r>
    </w:p>
    <w:p>
      <w:pPr>
        <w:pStyle w:val="ListBullet"/>
        <w:ind w:left="397"/>
      </w:pPr>
      <w:r>
        <w:rPr>
          <w:rFonts w:ascii="Noto Serif CJK SC" w:hAnsi="Noto Serif CJK SC" w:eastAsia="Noto Serif CJK SC"/>
          <w:sz w:val="20"/>
        </w:rPr>
        <w:t>P2 高发生作品的“解释多样性”受稳定关系骨架约束；不是越开放越好。</w:t>
      </w:r>
    </w:p>
    <w:p>
      <w:pPr>
        <w:pStyle w:val="ListBullet"/>
        <w:ind w:left="397"/>
      </w:pPr>
      <w:r>
        <w:rPr>
          <w:rFonts w:ascii="Noto Serif CJK SC" w:hAnsi="Noto Serif CJK SC" w:eastAsia="Noto Serif CJK SC"/>
          <w:sz w:val="20"/>
        </w:rPr>
        <w:t>P3 成熟作品可出现低表面复杂度与高关系更新并存；表面简单不能区分新手与大师，必须测潜在关系容量与规则更新。</w:t>
      </w:r>
    </w:p>
    <w:p>
      <w:pPr>
        <w:pStyle w:val="ListBullet"/>
        <w:ind w:left="397"/>
      </w:pPr>
      <w:r>
        <w:rPr>
          <w:rFonts w:ascii="Noto Serif CJK SC" w:hAnsi="Noto Serif CJK SC" w:eastAsia="Noto Serif CJK SC"/>
          <w:sz w:val="20"/>
        </w:rPr>
        <w:t>P4 诗艺技/公式化的关键不是技巧多，而是 ∂Φ/∂E 下降：现实越来越难修改既有风格。</w:t>
      </w:r>
    </w:p>
    <w:p>
      <w:pPr>
        <w:pStyle w:val="ListBullet"/>
        <w:ind w:left="397"/>
      </w:pPr>
      <w:r>
        <w:rPr>
          <w:rFonts w:ascii="Noto Serif CJK SC" w:hAnsi="Noto Serif CJK SC" w:eastAsia="Noto Serif CJK SC"/>
          <w:sz w:val="20"/>
        </w:rPr>
        <w:t>P5 无住专长存在低显性控制—高现实敏感—高规则可塑的组合状态。</w:t>
      </w:r>
    </w:p>
    <w:p>
      <w:pPr>
        <w:pStyle w:val="ListBullet"/>
        <w:ind w:left="397"/>
      </w:pPr>
      <w:r>
        <w:rPr>
          <w:rFonts w:ascii="Noto Serif CJK SC" w:hAnsi="Noto Serif CJK SC" w:eastAsia="Noto Serif CJK SC"/>
          <w:sz w:val="20"/>
        </w:rPr>
        <w:t>P6 写作心理获益若由“关系重新发生”驱动，则 r*stable、A_fit 和跨情境响应应先于或伴随症状改善。</w:t>
      </w:r>
    </w:p>
    <w:p>
      <w:pPr>
        <w:pStyle w:val="ListBullet"/>
        <w:ind w:left="397"/>
      </w:pPr>
      <w:r>
        <w:rPr>
          <w:rFonts w:ascii="Noto Serif CJK SC" w:hAnsi="Noto Serif CJK SC" w:eastAsia="Noto Serif CJK SC"/>
          <w:sz w:val="20"/>
        </w:rPr>
        <w:t>P7 同一高发生作品在不同生命阶段会生成不同 M_t，但关系骨架 Γ 的核心约束可重复识别。</w:t>
      </w:r>
    </w:p>
    <w:p>
      <w:pPr>
        <w:pStyle w:val="ListBullet"/>
        <w:ind w:left="397"/>
      </w:pPr>
      <w:r>
        <w:rPr>
          <w:rFonts w:ascii="Noto Serif CJK SC" w:hAnsi="Noto Serif CJK SC" w:eastAsia="Noto Serif CJK SC"/>
          <w:sz w:val="20"/>
        </w:rPr>
        <w:t>P8 物理投影记忆与心理/文学母结构只做形式映射，除非未来能够给出跨层级可推导的共同动力学。</w:t>
      </w:r>
    </w:p>
    <w:p>
      <w:pPr>
        <w:pStyle w:val="Heading1"/>
      </w:pPr>
      <w:r>
        <w:t>参考文献与证据来源</w:t>
      </w:r>
    </w:p>
    <w:p>
      <w:pPr>
        <w:pStyle w:val="Heading2"/>
      </w:pPr>
      <w:r>
        <w:t>A. 一手内部材料</w:t>
      </w:r>
    </w:p>
    <w:p>
      <w:pPr>
        <w:pStyle w:val="ListBullet"/>
        <w:ind w:left="397"/>
      </w:pPr>
      <w:r>
        <w:rPr>
          <w:rFonts w:ascii="Noto Serif CJK SC" w:hAnsi="Noto Serif CJK SC" w:eastAsia="Noto Serif CJK SC"/>
          <w:sz w:val="20"/>
        </w:rPr>
        <w:t>李凯凯：《精神现实主义文集》（用户上传DOCX，本报告以原文为内部理论依据）。</w:t>
      </w:r>
    </w:p>
    <w:p>
      <w:pPr>
        <w:pStyle w:val="ListBullet"/>
        <w:ind w:left="397"/>
      </w:pPr>
      <w:r>
        <w:t>李凯凯：《草原圣景》出版社修改版校样（用户上传PDF；本报告直接依据校样审读《海》《团圆》《我们之间》《秋的足迹》等作品页面；出版信息以校样版权页为准）。</w:t>
      </w:r>
    </w:p>
    <w:p>
      <w:pPr>
        <w:pStyle w:val="ListBullet"/>
        <w:ind w:left="397"/>
      </w:pPr>
      <w:r>
        <w:rPr>
          <w:rFonts w:ascii="Noto Serif CJK SC" w:hAnsi="Noto Serif CJK SC" w:eastAsia="Noto Serif CJK SC"/>
          <w:sz w:val="20"/>
        </w:rPr>
        <w:t>项目既有形式化研究记录：心理发生秩/现实适配、投影复合缺陷、稳定生成容量等内部推导与压力测试。</w:t>
      </w:r>
    </w:p>
    <w:p>
      <w:pPr>
        <w:pStyle w:val="Heading2"/>
      </w:pPr>
      <w:r>
        <w:t>B. 外部科学文献（用于前沿比较）</w:t>
      </w:r>
    </w:p>
    <w:p>
      <w:pPr>
        <w:pStyle w:val="ListBullet"/>
        <w:ind w:left="397"/>
      </w:pPr>
      <w:r>
        <w:rPr>
          <w:rFonts w:ascii="Noto Serif CJK SC" w:hAnsi="Noto Serif CJK SC" w:eastAsia="Noto Serif CJK SC"/>
          <w:sz w:val="20"/>
        </w:rPr>
        <w:t>Yao, Y., Runco, M. A., et al. (2026). Pseudo-creativity and authentic creativity differ in conceptual boundaries. Thinking Skills and Creativity, 59, 102007. https://doi.org/10.1016/j.tsc.2025.102007</w:t>
      </w:r>
    </w:p>
    <w:p>
      <w:pPr>
        <w:pStyle w:val="ListBullet"/>
        <w:ind w:left="397"/>
      </w:pPr>
      <w:r>
        <w:rPr>
          <w:rFonts w:ascii="Noto Serif CJK SC" w:hAnsi="Noto Serif CJK SC" w:eastAsia="Noto Serif CJK SC"/>
          <w:sz w:val="20"/>
        </w:rPr>
        <w:t>Rosen, D., Oh, Y., et al. (2024). Creative flow as optimized processing: Evidence from brain oscillations during jazz improvisations by expert and non-expert musicians. Neuropsychologia, 196, 108824. https://doi.org/10.1016/j.neuropsychologia.2024.108824</w:t>
      </w:r>
    </w:p>
    <w:p>
      <w:pPr>
        <w:pStyle w:val="ListBullet"/>
        <w:ind w:left="397"/>
      </w:pPr>
      <w:r>
        <w:rPr>
          <w:rFonts w:ascii="Noto Serif CJK SC" w:hAnsi="Noto Serif CJK SC" w:eastAsia="Noto Serif CJK SC"/>
          <w:sz w:val="20"/>
        </w:rPr>
        <w:t>Groenier, M., et al. (2025). Adaptive Expertise Development during Work-Based Learning in Higher Education: A Realist Review. Vocations and Learning, 18, Article 11. https://doi.org/10.1007/s12186-025-09366-5</w:t>
      </w:r>
    </w:p>
    <w:p>
      <w:pPr>
        <w:pStyle w:val="ListBullet"/>
        <w:ind w:left="397"/>
      </w:pPr>
      <w:r>
        <w:rPr>
          <w:rFonts w:ascii="Noto Serif CJK SC" w:hAnsi="Noto Serif CJK SC" w:eastAsia="Noto Serif CJK SC"/>
          <w:sz w:val="20"/>
        </w:rPr>
        <w:t>Pezzulo, G., et al. (2025). Active inference and cognitive control: Balancing deliberation and habits through precision optimization. Physics of Life Reviews. https://doi.org/10.1016/j.plrev.2025.05.008</w:t>
      </w:r>
    </w:p>
    <w:p>
      <w:pPr>
        <w:pStyle w:val="ListBullet"/>
        <w:ind w:left="397"/>
      </w:pPr>
      <w:r>
        <w:rPr>
          <w:rFonts w:ascii="Noto Serif CJK SC" w:hAnsi="Noto Serif CJK SC" w:eastAsia="Noto Serif CJK SC"/>
          <w:sz w:val="20"/>
        </w:rPr>
        <w:t>Seilman, U., &amp; Larsen, S. F. (1989). Personal resonance to literature: A study of remindings while reading. Poetics, 18(1–2), 165–177. https://doi.org/10.1016/0304-422X(89)90027-2</w:t>
      </w:r>
    </w:p>
    <w:p>
      <w:pPr>
        <w:pStyle w:val="ListBullet"/>
        <w:ind w:left="397"/>
      </w:pPr>
      <w:r>
        <w:rPr>
          <w:rFonts w:ascii="Noto Serif CJK SC" w:hAnsi="Noto Serif CJK SC" w:eastAsia="Noto Serif CJK SC"/>
          <w:sz w:val="20"/>
        </w:rPr>
        <w:t>Douglas, S. T. (2025). Developing the Narrating Identity Questionnaire: A measure of beneficial self-integration and change. New Ideas in Psychology, 78, 101165. https://doi.org/10.1016/j.newideapsych.2025.101165</w:t>
      </w:r>
    </w:p>
    <w:p>
      <w:pPr>
        <w:pStyle w:val="ListBullet"/>
        <w:ind w:left="397"/>
      </w:pPr>
      <w:r>
        <w:rPr>
          <w:rFonts w:ascii="Noto Serif CJK SC" w:hAnsi="Noto Serif CJK SC" w:eastAsia="Noto Serif CJK SC"/>
          <w:sz w:val="20"/>
        </w:rPr>
        <w:t>Guo, L. (2023). The delayed, durable effect of expressive writing on depression, anxiety and stress: A meta-analytic review of studies with long-term follow-ups. British Journal of Clinical Psychology, 62(1), 272–297. https://doi.org/10.1111/bjc.12408</w:t>
      </w:r>
    </w:p>
    <w:p>
      <w:pPr>
        <w:pStyle w:val="ListBullet"/>
        <w:ind w:left="397"/>
      </w:pPr>
      <w:r>
        <w:rPr>
          <w:rFonts w:ascii="Noto Serif CJK SC" w:hAnsi="Noto Serif CJK SC" w:eastAsia="Noto Serif CJK SC"/>
          <w:sz w:val="20"/>
        </w:rPr>
        <w:t>Porras-Segovia, A., et al. (2024). Writing to Keep on Living: A Systematic Review and Meta-Analysis on Creative Writing Therapy for the Management of Depression and Suicidal Ideation. Current Psychiatry Reports, 26(7), 359–378. https://doi.org/10.1007/s11920-024-01511-6</w:t>
      </w:r>
    </w:p>
    <w:p>
      <w:pPr>
        <w:pStyle w:val="ListBullet"/>
        <w:ind w:left="397"/>
      </w:pPr>
      <w:r>
        <w:rPr>
          <w:rFonts w:ascii="Noto Serif CJK SC" w:hAnsi="Noto Serif CJK SC" w:eastAsia="Noto Serif CJK SC"/>
          <w:sz w:val="20"/>
        </w:rPr>
        <w:t>Parish, E., &amp; Duraisamy, K. (2025). Coarse-Graining Turbulence Using the Mori–Zwanzig Formalism. In Coarse Graining Turbulence. Cambridge University Press.</w:t>
      </w:r>
    </w:p>
    <w:p>
      <w:pPr>
        <w:pStyle w:val="SmallNote"/>
        <w:jc w:val="center"/>
      </w:pPr>
      <w:r>
        <w:rPr>
          <w:rFonts w:ascii="Noto Serif CJK SC" w:hAnsi="Noto Serif CJK SC" w:eastAsia="Noto Serif CJK SC"/>
          <w:color w:val="5A5A5A"/>
          <w:sz w:val="17"/>
        </w:rPr>
        <w:t>研究纪律：本报告不构成医学诊断或治疗建议；心理干预部分均需独立伦理审批与临床安全边界。</w:t>
      </w:r>
    </w:p>
    <w:sectPr w:rsidR="00FC693F" w:rsidRPr="0006063C" w:rsidSect="00034616">
      <w:footerReference w:type="default" r:id="rId9"/>
      <w:headerReference w:type="default" r:id="rId10"/>
      <w:pgSz w:w="12240" w:h="15840"/>
      <w:pgMar w:top="1304" w:right="130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SC" w:hAnsi="Noto Sans CJK SC" w:eastAsia="Noto Sans CJK SC"/>
        <w:color w:val="787878"/>
        <w:sz w:val="17"/>
      </w:rPr>
      <w:t xml:space="preserve">— </w:t>
    </w:r>
    <w:fldSimple w:instr="PAGE">
      <w:r>
        <w:t>1</w:t>
      </w:r>
    </w:fldSimple>
    <w:r>
      <w:rPr>
        <w:rFonts w:ascii="Noto Sans CJK SC" w:hAnsi="Noto Sans CJK SC" w:eastAsia="Noto Sans CJK SC"/>
        <w:color w:val="787878"/>
        <w:sz w:val="17"/>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SC" w:hAnsi="Noto Sans CJK SC" w:eastAsia="Noto Sans CJK SC"/>
        <w:color w:val="6E6E6E"/>
        <w:sz w:val="17"/>
      </w:rPr>
      <w:t>发生—关系—再生成｜研究报告</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100"/>
    </w:pPr>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Noto Sans CJK SC" w:hAnsi="Noto Sans CJK SC" w:eastAsia="Noto Sans CJK SC"/>
      <w:b/>
      <w:bCs/>
      <w:color w:val="1C3854"/>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Noto Sans CJK SC" w:hAnsi="Noto Sans CJK SC" w:eastAsia="Noto Sans CJK SC"/>
      <w:b/>
      <w:bCs/>
      <w:color w:val="264C69"/>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Noto Sans CJK SC" w:hAnsi="Noto Sans CJK SC" w:eastAsia="Noto Sans CJK SC"/>
      <w:b/>
      <w:bCs/>
      <w:color w:val="32323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CJK SC" w:hAnsi="Noto Sans CJK SC" w:eastAsia="Noto Sans CJK SC"/>
      <w:b/>
      <w:color w:val="232323"/>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erif CJK SC" w:hAnsi="Noto Serif CJK SC" w:eastAsia="Noto Serif CJK SC"/>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oteCN">
    <w:name w:val="QuoteCN"/>
    <w:pPr>
      <w:spacing w:before="80" w:after="120" w:line="300" w:lineRule="auto"/>
      <w:ind w:left="454" w:right="340"/>
    </w:pPr>
    <w:rPr>
      <w:rFonts w:ascii="Noto Serif CJK SC" w:hAnsi="Noto Serif CJK SC" w:eastAsia="Noto Serif CJK SC"/>
      <w:sz w:val="21"/>
    </w:rPr>
  </w:style>
  <w:style w:type="paragraph" w:customStyle="1" w:styleId="Formula">
    <w:name w:val="Formula"/>
    <w:pPr>
      <w:spacing w:before="100" w:after="100"/>
      <w:jc w:val="center"/>
    </w:pPr>
    <w:rPr>
      <w:rFonts w:ascii="Noto Serif CJK SC" w:hAnsi="Noto Serif CJK SC" w:eastAsia="Noto Serif CJK SC"/>
      <w:sz w:val="22"/>
    </w:rPr>
  </w:style>
  <w:style w:type="paragraph" w:customStyle="1" w:styleId="SmallNote">
    <w:name w:val="SmallNote"/>
    <w:pPr>
      <w:spacing w:after="60"/>
    </w:pPr>
    <w:rPr>
      <w:rFonts w:ascii="Noto Serif CJK SC" w:hAnsi="Noto Serif CJK SC" w:eastAsia="Noto Serif CJK SC"/>
      <w:color w:val="5A5A5A"/>
      <w:sz w:val="17"/>
    </w:rPr>
  </w:style>
  <w:style w:type="paragraph" w:customStyle="1" w:styleId="KeyBox">
    <w:name w:val="KeyBox"/>
    <w:pPr>
      <w:spacing w:before="140" w:after="140"/>
      <w:ind w:left="283" w:right="283"/>
    </w:pPr>
    <w:rPr>
      <w:rFonts w:ascii="Noto Sans CJK SC" w:hAnsi="Noto Sans CJK SC" w:eastAsia="Noto Sans CJK SC"/>
      <w:b/>
      <w:color w:val="1C3854"/>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发生—关系—再生成：精神现实主义文学—心理—物理母结构最终研究报告</dc:title>
  <dc:subject>零修辞、关系激活、无住专长与科学前沿比较</dc:subject>
  <dc:creator>OpenAI / ChatGPT research synthesis</dc:creator>
  <cp:keywords>精神现实主义, 发生, 零修辞, 文学, 心理学, Mori-Zwanzig, 创造力, 无住专长</cp:keywords>
  <dc:description>generated by python-docx</dc:description>
  <cp:lastModifiedBy/>
  <cp:revision>1</cp:revision>
  <dcterms:created xsi:type="dcterms:W3CDTF">2013-12-23T23:15:00Z</dcterms:created>
  <dcterms:modified xsi:type="dcterms:W3CDTF">2013-12-23T23:15:00Z</dcterms:modified>
  <cp:category/>
</cp:coreProperties>
</file>