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1C7EB" w14:textId="77777777" w:rsidR="0097184F" w:rsidRPr="006875C3" w:rsidRDefault="00000000">
      <w:pPr>
        <w:spacing w:before="1600"/>
        <w:jc w:val="center"/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b/>
          <w:sz w:val="50"/>
          <w:lang w:eastAsia="zh-CN"/>
        </w:rPr>
        <w:t>精神现实主义物理研究阶段成果分类报告</w:t>
      </w:r>
    </w:p>
    <w:p w14:paraId="4C7F39B5" w14:textId="77777777" w:rsidR="0097184F" w:rsidRPr="006875C3" w:rsidRDefault="00000000">
      <w:pPr>
        <w:spacing w:before="400"/>
        <w:jc w:val="center"/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sz w:val="28"/>
          <w:lang w:eastAsia="zh-CN"/>
        </w:rPr>
        <w:t>统一三大物理学之前：数学定理、实验操作证书、边界与未完成项</w:t>
      </w:r>
    </w:p>
    <w:p w14:paraId="47D5A0D8" w14:textId="77777777" w:rsidR="0097184F" w:rsidRPr="006875C3" w:rsidRDefault="00000000">
      <w:pPr>
        <w:spacing w:before="1200"/>
        <w:jc w:val="center"/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b/>
          <w:lang w:eastAsia="zh-CN"/>
        </w:rPr>
        <w:t>阶段定稿（统一三大物理学前）</w:t>
      </w:r>
    </w:p>
    <w:p w14:paraId="69885695" w14:textId="77777777" w:rsidR="0097184F" w:rsidRPr="006875C3" w:rsidRDefault="00000000">
      <w:pPr>
        <w:spacing w:before="200"/>
        <w:jc w:val="center"/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sz w:val="20"/>
          <w:lang w:eastAsia="zh-CN"/>
        </w:rPr>
        <w:t>2026年10月</w:t>
      </w:r>
    </w:p>
    <w:p w14:paraId="2E6E8359" w14:textId="77777777" w:rsidR="0097184F" w:rsidRPr="006875C3" w:rsidRDefault="00000000">
      <w:pPr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lang w:eastAsia="zh-CN"/>
        </w:rPr>
        <w:br w:type="page"/>
      </w:r>
    </w:p>
    <w:p w14:paraId="60B1B26A" w14:textId="77777777" w:rsidR="0097184F" w:rsidRPr="006875C3" w:rsidRDefault="00000000">
      <w:pPr>
        <w:pStyle w:val="1"/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lang w:eastAsia="zh-CN"/>
        </w:rPr>
        <w:lastRenderedPageBreak/>
        <w:t>报告说明</w:t>
      </w:r>
    </w:p>
    <w:p w14:paraId="1C16787B" w14:textId="77777777" w:rsidR="0097184F" w:rsidRPr="006875C3" w:rsidRDefault="00000000">
      <w:pPr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lang w:eastAsia="zh-CN"/>
        </w:rPr>
        <w:t>本报告不重写整个精神现实主义体系，只对本轮物理研究已经跑通的成果进行分类。为了避免“哲学判断、数学定理、实验事实、体系解释”混在一起，所有结果按证据等级登记。尤其把已经冻结的最底层母结构与各实验平台的操作证书分开。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1814"/>
        <w:gridCol w:w="7654"/>
      </w:tblGrid>
      <w:tr w:rsidR="0097184F" w:rsidRPr="006875C3" w14:paraId="08119469" w14:textId="77777777">
        <w:trPr>
          <w:jc w:val="center"/>
        </w:trPr>
        <w:tc>
          <w:tcPr>
            <w:tcW w:w="1814" w:type="dxa"/>
            <w:shd w:val="clear" w:color="auto" w:fill="E7EBEF"/>
            <w:vAlign w:val="center"/>
          </w:tcPr>
          <w:p w14:paraId="2518D6B5" w14:textId="77777777" w:rsidR="0097184F" w:rsidRPr="006875C3" w:rsidRDefault="00000000">
            <w:pPr>
              <w:ind w:firstLine="0"/>
              <w:jc w:val="center"/>
              <w:rPr>
                <w:rFonts w:ascii="宋体" w:eastAsia="宋体" w:hAnsi="宋体"/>
              </w:rPr>
            </w:pPr>
            <w:r w:rsidRPr="006875C3">
              <w:rPr>
                <w:rFonts w:ascii="宋体" w:eastAsia="宋体" w:hAnsi="宋体"/>
                <w:b/>
                <w:sz w:val="19"/>
              </w:rPr>
              <w:t>等级</w:t>
            </w:r>
          </w:p>
        </w:tc>
        <w:tc>
          <w:tcPr>
            <w:tcW w:w="7654" w:type="dxa"/>
            <w:shd w:val="clear" w:color="auto" w:fill="E7EBEF"/>
            <w:vAlign w:val="center"/>
          </w:tcPr>
          <w:p w14:paraId="44F1B74B" w14:textId="77777777" w:rsidR="0097184F" w:rsidRPr="006875C3" w:rsidRDefault="00000000">
            <w:pPr>
              <w:ind w:firstLine="0"/>
              <w:jc w:val="center"/>
              <w:rPr>
                <w:rFonts w:ascii="宋体" w:eastAsia="宋体" w:hAnsi="宋体"/>
              </w:rPr>
            </w:pPr>
            <w:r w:rsidRPr="006875C3">
              <w:rPr>
                <w:rFonts w:ascii="宋体" w:eastAsia="宋体" w:hAnsi="宋体"/>
                <w:b/>
                <w:sz w:val="19"/>
              </w:rPr>
              <w:t>含义</w:t>
            </w:r>
          </w:p>
        </w:tc>
      </w:tr>
      <w:tr w:rsidR="0097184F" w:rsidRPr="006875C3" w14:paraId="0F05FC52" w14:textId="77777777">
        <w:trPr>
          <w:jc w:val="center"/>
        </w:trPr>
        <w:tc>
          <w:tcPr>
            <w:tcW w:w="1814" w:type="dxa"/>
            <w:vAlign w:val="center"/>
          </w:tcPr>
          <w:p w14:paraId="257743A8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</w:rPr>
            </w:pPr>
            <w:r w:rsidRPr="006875C3">
              <w:rPr>
                <w:rFonts w:ascii="宋体" w:eastAsia="宋体" w:hAnsi="宋体"/>
                <w:sz w:val="18"/>
              </w:rPr>
              <w:t>A：严格数学定理</w:t>
            </w:r>
          </w:p>
        </w:tc>
        <w:tc>
          <w:tcPr>
            <w:tcW w:w="7654" w:type="dxa"/>
            <w:vAlign w:val="center"/>
          </w:tcPr>
          <w:p w14:paraId="6B6B50C1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  <w:lang w:eastAsia="zh-CN"/>
              </w:rPr>
            </w:pPr>
            <w:r w:rsidRPr="006875C3">
              <w:rPr>
                <w:rFonts w:ascii="宋体" w:eastAsia="宋体" w:hAnsi="宋体"/>
                <w:sz w:val="18"/>
                <w:lang w:eastAsia="zh-CN"/>
              </w:rPr>
              <w:t>在声明的集合、映射、关系条件下可严格证明，不依赖具体物理解释</w:t>
            </w:r>
          </w:p>
        </w:tc>
      </w:tr>
      <w:tr w:rsidR="0097184F" w:rsidRPr="006875C3" w14:paraId="7F73DB38" w14:textId="77777777">
        <w:trPr>
          <w:jc w:val="center"/>
        </w:trPr>
        <w:tc>
          <w:tcPr>
            <w:tcW w:w="1814" w:type="dxa"/>
            <w:vAlign w:val="center"/>
          </w:tcPr>
          <w:p w14:paraId="73AD812B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  <w:lang w:eastAsia="zh-CN"/>
              </w:rPr>
            </w:pPr>
            <w:r w:rsidRPr="006875C3">
              <w:rPr>
                <w:rFonts w:ascii="宋体" w:eastAsia="宋体" w:hAnsi="宋体"/>
                <w:sz w:val="18"/>
                <w:lang w:eastAsia="zh-CN"/>
              </w:rPr>
              <w:t>B：真实实验/协议证书</w:t>
            </w:r>
          </w:p>
        </w:tc>
        <w:tc>
          <w:tcPr>
            <w:tcW w:w="7654" w:type="dxa"/>
            <w:vAlign w:val="center"/>
          </w:tcPr>
          <w:p w14:paraId="62415557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  <w:lang w:eastAsia="zh-CN"/>
              </w:rPr>
            </w:pPr>
            <w:r w:rsidRPr="006875C3">
              <w:rPr>
                <w:rFonts w:ascii="宋体" w:eastAsia="宋体" w:hAnsi="宋体"/>
                <w:sz w:val="18"/>
                <w:lang w:eastAsia="zh-CN"/>
              </w:rPr>
              <w:t>论文、标准或实际报告提供操作对象、映射、类别或实测见证</w:t>
            </w:r>
          </w:p>
        </w:tc>
      </w:tr>
      <w:tr w:rsidR="0097184F" w:rsidRPr="006875C3" w14:paraId="71841F35" w14:textId="77777777">
        <w:trPr>
          <w:jc w:val="center"/>
        </w:trPr>
        <w:tc>
          <w:tcPr>
            <w:tcW w:w="1814" w:type="dxa"/>
            <w:vAlign w:val="center"/>
          </w:tcPr>
          <w:p w14:paraId="1AADF3C6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  <w:lang w:eastAsia="zh-CN"/>
              </w:rPr>
            </w:pPr>
            <w:r w:rsidRPr="006875C3">
              <w:rPr>
                <w:rFonts w:ascii="宋体" w:eastAsia="宋体" w:hAnsi="宋体"/>
                <w:sz w:val="18"/>
                <w:lang w:eastAsia="zh-CN"/>
              </w:rPr>
              <w:t>C：条件定理/结构解释</w:t>
            </w:r>
          </w:p>
        </w:tc>
        <w:tc>
          <w:tcPr>
            <w:tcW w:w="7654" w:type="dxa"/>
            <w:vAlign w:val="center"/>
          </w:tcPr>
          <w:p w14:paraId="1E6DB34C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  <w:lang w:eastAsia="zh-CN"/>
              </w:rPr>
            </w:pPr>
            <w:r w:rsidRPr="006875C3">
              <w:rPr>
                <w:rFonts w:ascii="宋体" w:eastAsia="宋体" w:hAnsi="宋体"/>
                <w:sz w:val="18"/>
                <w:lang w:eastAsia="zh-CN"/>
              </w:rPr>
              <w:t>在附加条件成立时严格推出，或属于精神现实主义对数学结构的解释</w:t>
            </w:r>
          </w:p>
        </w:tc>
      </w:tr>
      <w:tr w:rsidR="0097184F" w:rsidRPr="006875C3" w14:paraId="4AE09504" w14:textId="77777777">
        <w:trPr>
          <w:jc w:val="center"/>
        </w:trPr>
        <w:tc>
          <w:tcPr>
            <w:tcW w:w="1814" w:type="dxa"/>
            <w:vAlign w:val="center"/>
          </w:tcPr>
          <w:p w14:paraId="74AE21B9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</w:rPr>
            </w:pPr>
            <w:r w:rsidRPr="006875C3">
              <w:rPr>
                <w:rFonts w:ascii="宋体" w:eastAsia="宋体" w:hAnsi="宋体"/>
                <w:sz w:val="18"/>
              </w:rPr>
              <w:t>D：待核验/未完成</w:t>
            </w:r>
          </w:p>
        </w:tc>
        <w:tc>
          <w:tcPr>
            <w:tcW w:w="7654" w:type="dxa"/>
            <w:vAlign w:val="center"/>
          </w:tcPr>
          <w:p w14:paraId="57509E95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  <w:lang w:eastAsia="zh-CN"/>
              </w:rPr>
            </w:pPr>
            <w:r w:rsidRPr="006875C3">
              <w:rPr>
                <w:rFonts w:ascii="宋体" w:eastAsia="宋体" w:hAnsi="宋体"/>
                <w:sz w:val="18"/>
                <w:lang w:eastAsia="zh-CN"/>
              </w:rPr>
              <w:t>来源、实验合法性或物理接入尚未闭合，不计入最终成功</w:t>
            </w:r>
          </w:p>
        </w:tc>
      </w:tr>
    </w:tbl>
    <w:p w14:paraId="24C1A0F5" w14:textId="77777777" w:rsidR="0097184F" w:rsidRPr="006875C3" w:rsidRDefault="0097184F">
      <w:pPr>
        <w:spacing w:after="40"/>
        <w:rPr>
          <w:rFonts w:ascii="宋体" w:eastAsia="宋体" w:hAnsi="宋体"/>
          <w:lang w:eastAsia="zh-CN"/>
        </w:rPr>
      </w:pPr>
    </w:p>
    <w:p w14:paraId="33489D10" w14:textId="77777777" w:rsidR="0097184F" w:rsidRPr="006875C3" w:rsidRDefault="00000000">
      <w:pPr>
        <w:pStyle w:val="1"/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lang w:eastAsia="zh-CN"/>
        </w:rPr>
        <w:t>第一部分　A类：已冻结的严格数学成果</w:t>
      </w:r>
    </w:p>
    <w:p w14:paraId="03BE4249" w14:textId="77777777" w:rsidR="0097184F" w:rsidRPr="006875C3" w:rsidRDefault="00000000">
      <w:pPr>
        <w:pStyle w:val="21"/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lang w:eastAsia="zh-CN"/>
        </w:rPr>
        <w:t>A1 定义产生区别，而不是制造对象</w:t>
      </w:r>
    </w:p>
    <w:p w14:paraId="3501AB55" w14:textId="77777777" w:rsidR="0097184F" w:rsidRPr="006875C3" w:rsidRDefault="00000000">
      <w:pPr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lang w:eastAsia="zh-CN"/>
        </w:rPr>
        <w:t>在合法报告域 Y 上，非恒定定义 d:Y→{</w:t>
      </w:r>
      <w:proofErr w:type="gramStart"/>
      <w:r w:rsidRPr="006875C3">
        <w:rPr>
          <w:rFonts w:ascii="宋体" w:eastAsia="宋体" w:hAnsi="宋体"/>
          <w:lang w:eastAsia="zh-CN"/>
        </w:rPr>
        <w:t>是,</w:t>
      </w:r>
      <w:proofErr w:type="gramEnd"/>
      <w:r w:rsidRPr="006875C3">
        <w:rPr>
          <w:rFonts w:ascii="宋体" w:eastAsia="宋体" w:hAnsi="宋体"/>
          <w:lang w:eastAsia="zh-CN"/>
        </w:rPr>
        <w:t>否} 必然诱导非平凡等价核 Eq</w:t>
      </w:r>
      <w:proofErr w:type="gramStart"/>
      <w:r w:rsidRPr="006875C3">
        <w:rPr>
          <w:rFonts w:ascii="宋体" w:eastAsia="宋体" w:hAnsi="宋体"/>
          <w:lang w:eastAsia="zh-CN"/>
        </w:rPr>
        <w:t>(d)</w:t>
      </w:r>
      <w:proofErr w:type="gramEnd"/>
      <w:r w:rsidRPr="006875C3">
        <w:rPr>
          <w:rFonts w:ascii="宋体" w:eastAsia="宋体" w:hAnsi="宋体"/>
          <w:lang w:eastAsia="zh-CN"/>
        </w:rPr>
        <w:t>。常值命名不产生区别。核心结论：定义划出可区别关系。</w:t>
      </w:r>
    </w:p>
    <w:p w14:paraId="1C16BA4B" w14:textId="77777777" w:rsidR="0097184F" w:rsidRPr="006875C3" w:rsidRDefault="00000000">
      <w:pPr>
        <w:pStyle w:val="21"/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lang w:eastAsia="zh-CN"/>
        </w:rPr>
        <w:t>A2 参照存在的核判据</w:t>
      </w:r>
    </w:p>
    <w:p w14:paraId="2EF57DA1" w14:textId="77777777" w:rsidR="0097184F" w:rsidRPr="006875C3" w:rsidRDefault="00000000">
      <w:pPr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lang w:eastAsia="zh-CN"/>
        </w:rPr>
        <w:t>同域定义之间存在保持区别结构的参照双射，当且仅当二者等价核相同。有区别不等于有参照。</w:t>
      </w:r>
    </w:p>
    <w:p w14:paraId="1AE14DAD" w14:textId="77777777" w:rsidR="0097184F" w:rsidRPr="006875C3" w:rsidRDefault="00000000">
      <w:pPr>
        <w:pStyle w:val="21"/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lang w:eastAsia="zh-CN"/>
        </w:rPr>
        <w:t>A3 共同观察的相容关系</w:t>
      </w:r>
    </w:p>
    <w:p w14:paraId="506DA490" w14:textId="77777777" w:rsidR="0097184F" w:rsidRPr="006875C3" w:rsidRDefault="00000000">
      <w:pPr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lang w:eastAsia="zh-CN"/>
        </w:rPr>
        <w:t>实际共同报告 Q 经多个合法投影形成联合关系。若联合像是真子集，则局部读数不能任意拼接。</w:t>
      </w:r>
    </w:p>
    <w:p w14:paraId="194F036E" w14:textId="77777777" w:rsidR="0097184F" w:rsidRPr="006875C3" w:rsidRDefault="00000000">
      <w:pPr>
        <w:pStyle w:val="21"/>
        <w:rPr>
          <w:rFonts w:ascii="宋体" w:eastAsia="宋体" w:hAnsi="宋体"/>
        </w:rPr>
      </w:pPr>
      <w:r w:rsidRPr="006875C3">
        <w:rPr>
          <w:rFonts w:ascii="宋体" w:eastAsia="宋体" w:hAnsi="宋体"/>
        </w:rPr>
        <w:t>A4 同层投影与互不粗粒化</w:t>
      </w:r>
    </w:p>
    <w:p w14:paraId="074341A5" w14:textId="77777777" w:rsidR="0097184F" w:rsidRPr="006875C3" w:rsidRDefault="00000000">
      <w:pPr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</w:rPr>
        <w:t>对满射 q_</w:t>
      </w:r>
      <w:proofErr w:type="gramStart"/>
      <w:r w:rsidRPr="006875C3">
        <w:rPr>
          <w:rFonts w:ascii="宋体" w:eastAsia="宋体" w:hAnsi="宋体"/>
        </w:rPr>
        <w:t>i,q</w:t>
      </w:r>
      <w:proofErr w:type="gramEnd"/>
      <w:r w:rsidRPr="006875C3">
        <w:rPr>
          <w:rFonts w:ascii="宋体" w:eastAsia="宋体" w:hAnsi="宋体"/>
        </w:rPr>
        <w:t>_j，存在 q_j=h</w:t>
      </w:r>
      <w:r w:rsidRPr="006875C3">
        <w:rPr>
          <w:rFonts w:ascii="Cambria Math" w:eastAsia="宋体" w:hAnsi="Cambria Math" w:cs="Cambria Math"/>
        </w:rPr>
        <w:t>∘</w:t>
      </w:r>
      <w:r w:rsidRPr="006875C3">
        <w:rPr>
          <w:rFonts w:ascii="宋体" w:eastAsia="宋体" w:hAnsi="宋体"/>
        </w:rPr>
        <w:t>q_i 当且仅当 Eq(q_</w:t>
      </w:r>
      <w:proofErr w:type="gramStart"/>
      <w:r w:rsidRPr="006875C3">
        <w:rPr>
          <w:rFonts w:ascii="宋体" w:eastAsia="宋体" w:hAnsi="宋体"/>
        </w:rPr>
        <w:t>i)</w:t>
      </w:r>
      <w:r w:rsidRPr="006875C3">
        <w:rPr>
          <w:rFonts w:ascii="Cambria Math" w:eastAsia="宋体" w:hAnsi="Cambria Math" w:cs="Cambria Math"/>
        </w:rPr>
        <w:t>⊆</w:t>
      </w:r>
      <w:proofErr w:type="gramEnd"/>
      <w:r w:rsidRPr="006875C3">
        <w:rPr>
          <w:rFonts w:ascii="宋体" w:eastAsia="宋体" w:hAnsi="宋体"/>
        </w:rPr>
        <w:t>Eq(q_</w:t>
      </w:r>
      <w:proofErr w:type="gramStart"/>
      <w:r w:rsidRPr="006875C3">
        <w:rPr>
          <w:rFonts w:ascii="宋体" w:eastAsia="宋体" w:hAnsi="宋体"/>
        </w:rPr>
        <w:t>j)。</w:t>
      </w:r>
      <w:proofErr w:type="gramEnd"/>
      <w:r w:rsidRPr="006875C3">
        <w:rPr>
          <w:rFonts w:ascii="宋体" w:eastAsia="宋体" w:hAnsi="宋体"/>
          <w:lang w:eastAsia="zh-CN"/>
        </w:rPr>
        <w:t>核互不包含恰好排除两个方向的确定性因子化。</w:t>
      </w:r>
    </w:p>
    <w:p w14:paraId="3A3A10A3" w14:textId="77777777" w:rsidR="0097184F" w:rsidRPr="006875C3" w:rsidRDefault="00000000">
      <w:pPr>
        <w:pStyle w:val="21"/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lang w:eastAsia="zh-CN"/>
        </w:rPr>
        <w:t>A5 局部二元关系一般不能恢复整体</w:t>
      </w:r>
    </w:p>
    <w:p w14:paraId="609D11CF" w14:textId="77777777" w:rsidR="0097184F" w:rsidRPr="006875C3" w:rsidRDefault="00000000">
      <w:pPr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lang w:eastAsia="zh-CN"/>
        </w:rPr>
        <w:t xml:space="preserve">由全部二元投影构造 </w:t>
      </w:r>
      <w:r w:rsidRPr="006875C3">
        <w:rPr>
          <w:rFonts w:ascii="Cambria" w:eastAsia="宋体" w:hAnsi="Cambria" w:cs="Cambria"/>
          <w:lang w:eastAsia="zh-CN"/>
        </w:rPr>
        <w:t>Ĵ</w:t>
      </w:r>
      <w:r w:rsidRPr="006875C3">
        <w:rPr>
          <w:rFonts w:ascii="宋体" w:eastAsia="宋体" w:hAnsi="宋体"/>
          <w:lang w:eastAsia="zh-CN"/>
        </w:rPr>
        <w:t>，总有 J</w:t>
      </w:r>
      <w:r w:rsidRPr="006875C3">
        <w:rPr>
          <w:rFonts w:ascii="Cambria Math" w:eastAsia="宋体" w:hAnsi="Cambria Math" w:cs="Cambria Math"/>
          <w:lang w:eastAsia="zh-CN"/>
        </w:rPr>
        <w:t>⊆Ĵ</w:t>
      </w:r>
      <w:r w:rsidRPr="006875C3">
        <w:rPr>
          <w:rFonts w:ascii="宋体" w:eastAsia="宋体" w:hAnsi="宋体"/>
          <w:lang w:eastAsia="zh-CN"/>
        </w:rPr>
        <w:t>；D=</w:t>
      </w:r>
      <w:r w:rsidRPr="006875C3">
        <w:rPr>
          <w:rFonts w:ascii="Cambria" w:eastAsia="宋体" w:hAnsi="Cambria" w:cs="Cambria"/>
          <w:lang w:eastAsia="zh-CN"/>
        </w:rPr>
        <w:t>Ĵ</w:t>
      </w:r>
      <w:r w:rsidRPr="006875C3">
        <w:rPr>
          <w:rFonts w:ascii="宋体" w:eastAsia="宋体" w:hAnsi="宋体"/>
          <w:lang w:eastAsia="zh-CN"/>
        </w:rPr>
        <w:t>\J。D=空的充要条件是每个全局非法元组至少被一个局部禁配检出。</w:t>
      </w:r>
    </w:p>
    <w:p w14:paraId="04C10ED1" w14:textId="77777777" w:rsidR="0097184F" w:rsidRPr="006875C3" w:rsidRDefault="00000000">
      <w:pPr>
        <w:pStyle w:val="21"/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lang w:eastAsia="zh-CN"/>
        </w:rPr>
        <w:lastRenderedPageBreak/>
        <w:t>A6 k 元可重建层级</w:t>
      </w:r>
    </w:p>
    <w:p w14:paraId="7D620884" w14:textId="77777777" w:rsidR="0097184F" w:rsidRPr="006875C3" w:rsidRDefault="00000000">
      <w:pPr>
        <w:rPr>
          <w:rFonts w:ascii="宋体" w:eastAsia="宋体" w:hAnsi="宋体"/>
          <w:lang w:eastAsia="zh-CN"/>
        </w:rPr>
      </w:pPr>
      <w:r w:rsidRPr="006875C3">
        <w:rPr>
          <w:rFonts w:ascii="Cambria" w:eastAsia="宋体" w:hAnsi="Cambria" w:cs="Cambria"/>
          <w:lang w:eastAsia="zh-CN"/>
        </w:rPr>
        <w:t>Ĵ</w:t>
      </w:r>
      <w:r w:rsidRPr="006875C3">
        <w:rPr>
          <w:rFonts w:ascii="宋体" w:eastAsia="宋体" w:hAnsi="宋体"/>
          <w:lang w:eastAsia="zh-CN"/>
        </w:rPr>
        <w:t>^(2)</w:t>
      </w:r>
      <w:r w:rsidRPr="006875C3">
        <w:rPr>
          <w:rFonts w:ascii="Cambria Math" w:eastAsia="宋体" w:hAnsi="Cambria Math" w:cs="Cambria Math"/>
          <w:lang w:eastAsia="zh-CN"/>
        </w:rPr>
        <w:t>⊇Ĵ</w:t>
      </w:r>
      <w:r w:rsidRPr="006875C3">
        <w:rPr>
          <w:rFonts w:ascii="宋体" w:eastAsia="宋体" w:hAnsi="宋体"/>
          <w:lang w:eastAsia="zh-CN"/>
        </w:rPr>
        <w:t>^(3)</w:t>
      </w:r>
      <w:r w:rsidRPr="006875C3">
        <w:rPr>
          <w:rFonts w:ascii="Cambria Math" w:eastAsia="宋体" w:hAnsi="Cambria Math" w:cs="Cambria Math"/>
          <w:lang w:eastAsia="zh-CN"/>
        </w:rPr>
        <w:t>⊇</w:t>
      </w:r>
      <w:r w:rsidRPr="006875C3">
        <w:rPr>
          <w:rFonts w:ascii="宋体" w:eastAsia="宋体" w:hAnsi="宋体" w:cs="宋体" w:hint="eastAsia"/>
          <w:lang w:eastAsia="zh-CN"/>
        </w:rPr>
        <w:t>…</w:t>
      </w:r>
      <w:r w:rsidRPr="006875C3">
        <w:rPr>
          <w:rFonts w:ascii="Cambria Math" w:eastAsia="宋体" w:hAnsi="Cambria Math" w:cs="Cambria Math"/>
          <w:lang w:eastAsia="zh-CN"/>
        </w:rPr>
        <w:t>⊇Ĵ</w:t>
      </w:r>
      <w:r w:rsidRPr="006875C3">
        <w:rPr>
          <w:rFonts w:ascii="宋体" w:eastAsia="宋体" w:hAnsi="宋体"/>
          <w:lang w:eastAsia="zh-CN"/>
        </w:rPr>
        <w:t>^(n)=J；定义最小恢复元数 k_*。不存在普遍二元或三元上界。</w:t>
      </w:r>
    </w:p>
    <w:p w14:paraId="34EDB0AE" w14:textId="77777777" w:rsidR="0097184F" w:rsidRPr="006875C3" w:rsidRDefault="00000000">
      <w:pPr>
        <w:pStyle w:val="21"/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lang w:eastAsia="zh-CN"/>
        </w:rPr>
        <w:t>A7 可重建层级的表示不变性边界</w:t>
      </w:r>
    </w:p>
    <w:p w14:paraId="1D9FDF73" w14:textId="77777777" w:rsidR="0097184F" w:rsidRPr="006875C3" w:rsidRDefault="00000000">
      <w:pPr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lang w:eastAsia="zh-CN"/>
        </w:rPr>
        <w:t>逐字段双射严格保持层级；混合字段的整体可逆编码也可能改变 k_*。信息等价不等于观察结构等价。</w:t>
      </w:r>
    </w:p>
    <w:p w14:paraId="194C0942" w14:textId="77777777" w:rsidR="0097184F" w:rsidRPr="006875C3" w:rsidRDefault="00000000">
      <w:pPr>
        <w:pStyle w:val="21"/>
        <w:rPr>
          <w:rFonts w:ascii="宋体" w:eastAsia="宋体" w:hAnsi="宋体"/>
        </w:rPr>
      </w:pPr>
      <w:r w:rsidRPr="006875C3">
        <w:rPr>
          <w:rFonts w:ascii="宋体" w:eastAsia="宋体" w:hAnsi="宋体"/>
        </w:rPr>
        <w:t>A8 共同报告观察结构</w:t>
      </w:r>
    </w:p>
    <w:p w14:paraId="150BF196" w14:textId="77777777" w:rsidR="0097184F" w:rsidRPr="006875C3" w:rsidRDefault="00000000">
      <w:pPr>
        <w:rPr>
          <w:rFonts w:ascii="宋体" w:eastAsia="宋体" w:hAnsi="宋体"/>
        </w:rPr>
      </w:pPr>
      <w:r w:rsidRPr="006875C3">
        <w:rPr>
          <w:rFonts w:ascii="宋体" w:eastAsia="宋体" w:hAnsi="宋体"/>
        </w:rPr>
        <w:t>O=(J,{E_i})，E_i=Eq(π_i|J)。结构同构由报告双射 Φ 和字段指标双射 σ 严格保持所有原生划分。</w:t>
      </w:r>
    </w:p>
    <w:p w14:paraId="063FBB59" w14:textId="77777777" w:rsidR="0097184F" w:rsidRPr="006875C3" w:rsidRDefault="00000000">
      <w:pPr>
        <w:pStyle w:val="21"/>
        <w:rPr>
          <w:rFonts w:ascii="宋体" w:eastAsia="宋体" w:hAnsi="宋体"/>
        </w:rPr>
      </w:pPr>
      <w:r w:rsidRPr="006875C3">
        <w:rPr>
          <w:rFonts w:ascii="宋体" w:eastAsia="宋体" w:hAnsi="宋体"/>
        </w:rPr>
        <w:t>A9 观察结构自动同构群</w:t>
      </w:r>
    </w:p>
    <w:p w14:paraId="5602ED1E" w14:textId="77777777" w:rsidR="0097184F" w:rsidRPr="006875C3" w:rsidRDefault="00000000">
      <w:pPr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lang w:eastAsia="zh-CN"/>
        </w:rPr>
        <w:t>同构的恒等、逆、复合闭合，形成严格等价关系；Aut(O) 描述冻结结构意义下全部可逆重新表达。</w:t>
      </w:r>
    </w:p>
    <w:p w14:paraId="494F830C" w14:textId="77777777" w:rsidR="0097184F" w:rsidRPr="006875C3" w:rsidRDefault="00000000">
      <w:pPr>
        <w:pStyle w:val="21"/>
        <w:rPr>
          <w:rFonts w:ascii="宋体" w:eastAsia="宋体" w:hAnsi="宋体"/>
        </w:rPr>
      </w:pPr>
      <w:r w:rsidRPr="006875C3">
        <w:rPr>
          <w:rFonts w:ascii="宋体" w:eastAsia="宋体" w:hAnsi="宋体"/>
        </w:rPr>
        <w:t>A10 共同母结构的合法截取</w:t>
      </w:r>
    </w:p>
    <w:p w14:paraId="0A633376" w14:textId="77777777" w:rsidR="0097184F" w:rsidRPr="006875C3" w:rsidRDefault="00000000">
      <w:pPr>
        <w:rPr>
          <w:rFonts w:ascii="宋体" w:eastAsia="宋体" w:hAnsi="宋体"/>
        </w:rPr>
      </w:pPr>
      <w:r w:rsidRPr="006875C3">
        <w:rPr>
          <w:rFonts w:ascii="宋体" w:eastAsia="宋体" w:hAnsi="宋体"/>
        </w:rPr>
        <w:t>最保守截取形式 q_i=θ_i</w:t>
      </w:r>
      <w:r w:rsidRPr="006875C3">
        <w:rPr>
          <w:rFonts w:ascii="Cambria Math" w:eastAsia="宋体" w:hAnsi="Cambria Math" w:cs="Cambria Math"/>
        </w:rPr>
        <w:t>∘</w:t>
      </w:r>
      <w:r w:rsidRPr="006875C3">
        <w:rPr>
          <w:rFonts w:ascii="宋体" w:eastAsia="宋体" w:hAnsi="宋体" w:cs="宋体" w:hint="eastAsia"/>
        </w:rPr>
        <w:t>π</w:t>
      </w:r>
      <w:r w:rsidRPr="006875C3">
        <w:rPr>
          <w:rFonts w:ascii="宋体" w:eastAsia="宋体" w:hAnsi="宋体"/>
        </w:rPr>
        <w:t>_{S_i}。截取核 K_i=Eq(q_i) 精确记录被忽略的母报告区别。</w:t>
      </w:r>
    </w:p>
    <w:p w14:paraId="1AB9F004" w14:textId="77777777" w:rsidR="0097184F" w:rsidRPr="006875C3" w:rsidRDefault="00000000">
      <w:pPr>
        <w:pStyle w:val="21"/>
        <w:rPr>
          <w:rFonts w:ascii="宋体" w:eastAsia="宋体" w:hAnsi="宋体"/>
        </w:rPr>
      </w:pPr>
      <w:r w:rsidRPr="006875C3">
        <w:rPr>
          <w:rFonts w:ascii="宋体" w:eastAsia="宋体" w:hAnsi="宋体"/>
        </w:rPr>
        <w:t>A11 跨任务观察位族</w:t>
      </w:r>
    </w:p>
    <w:p w14:paraId="6A397B21" w14:textId="77777777" w:rsidR="0097184F" w:rsidRPr="006875C3" w:rsidRDefault="00000000">
      <w:pPr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</w:rPr>
        <w:t>交换条件 q_{i,τ}r=s^{(i)}q_{i,τ′} 的存在充要条件是 K_{i,τ′}</w:t>
      </w:r>
      <w:r w:rsidRPr="006875C3">
        <w:rPr>
          <w:rFonts w:ascii="Cambria Math" w:eastAsia="宋体" w:hAnsi="Cambria Math" w:cs="Cambria Math"/>
        </w:rPr>
        <w:t>⊆</w:t>
      </w:r>
      <w:r w:rsidRPr="006875C3">
        <w:rPr>
          <w:rFonts w:ascii="宋体" w:eastAsia="宋体" w:hAnsi="宋体"/>
        </w:rPr>
        <w:t>r* K_{i,</w:t>
      </w:r>
      <w:r w:rsidRPr="006875C3">
        <w:rPr>
          <w:rFonts w:ascii="宋体" w:eastAsia="宋体" w:hAnsi="宋体" w:cs="宋体" w:hint="eastAsia"/>
        </w:rPr>
        <w:t>τ</w:t>
      </w:r>
      <w:r w:rsidRPr="006875C3">
        <w:rPr>
          <w:rFonts w:ascii="宋体" w:eastAsia="宋体" w:hAnsi="宋体"/>
        </w:rPr>
        <w:t>}。</w:t>
      </w:r>
      <w:r w:rsidRPr="006875C3">
        <w:rPr>
          <w:rFonts w:ascii="宋体" w:eastAsia="宋体" w:hAnsi="宋体"/>
          <w:lang w:eastAsia="zh-CN"/>
        </w:rPr>
        <w:t>交换一致、不可比稳定、共同约束稳定三者必须分开。</w:t>
      </w:r>
    </w:p>
    <w:p w14:paraId="3A358B3D" w14:textId="77777777" w:rsidR="0097184F" w:rsidRPr="006875C3" w:rsidRDefault="00000000">
      <w:pPr>
        <w:pStyle w:val="21"/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lang w:eastAsia="zh-CN"/>
        </w:rPr>
        <w:t>A12 观察位族身份</w:t>
      </w:r>
    </w:p>
    <w:p w14:paraId="332B6C5E" w14:textId="77777777" w:rsidR="0097184F" w:rsidRPr="006875C3" w:rsidRDefault="00000000">
      <w:pPr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lang w:eastAsia="zh-CN"/>
        </w:rPr>
        <w:t>两个跨任务观察位族仅为重描述，需要逐任务总核相等，并保持全部原生字段结构。任一合法任务上核不同即可排除“只是换名字”。</w:t>
      </w:r>
    </w:p>
    <w:p w14:paraId="23E91762" w14:textId="77777777" w:rsidR="0097184F" w:rsidRPr="006875C3" w:rsidRDefault="00000000">
      <w:pPr>
        <w:pStyle w:val="21"/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lang w:eastAsia="zh-CN"/>
        </w:rPr>
        <w:t>A13 稳定规律族</w:t>
      </w:r>
    </w:p>
    <w:p w14:paraId="4032DE26" w14:textId="77777777" w:rsidR="0097184F" w:rsidRPr="006875C3" w:rsidRDefault="00000000">
      <w:pPr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lang w:eastAsia="zh-CN"/>
        </w:rPr>
        <w:t>单向转换的最小规律保持条件是 S(R_f)</w:t>
      </w:r>
      <w:r w:rsidRPr="006875C3">
        <w:rPr>
          <w:rFonts w:ascii="Cambria Math" w:eastAsia="宋体" w:hAnsi="Cambria Math" w:cs="Cambria Math"/>
          <w:lang w:eastAsia="zh-CN"/>
        </w:rPr>
        <w:t>⊆</w:t>
      </w:r>
      <w:r w:rsidRPr="006875C3">
        <w:rPr>
          <w:rFonts w:ascii="宋体" w:eastAsia="宋体" w:hAnsi="宋体"/>
          <w:lang w:eastAsia="zh-CN"/>
        </w:rPr>
        <w:t>R_c；覆盖、反映是更强条件。双射报告映射本身不强迫规律相等。</w:t>
      </w:r>
    </w:p>
    <w:p w14:paraId="7A811F95" w14:textId="77777777" w:rsidR="0097184F" w:rsidRPr="006875C3" w:rsidRDefault="00000000">
      <w:pPr>
        <w:pStyle w:val="21"/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lang w:eastAsia="zh-CN"/>
        </w:rPr>
        <w:t>A14 理论观察结构</w:t>
      </w:r>
    </w:p>
    <w:p w14:paraId="46A597C8" w14:textId="77777777" w:rsidR="0097184F" w:rsidRPr="006875C3" w:rsidRDefault="00000000">
      <w:pPr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lang w:eastAsia="zh-CN"/>
        </w:rPr>
        <w:t>T=(Q,L)。理论同构同时要求观察位族同构和规律族逐任务对应；“观察相同”和“规律相同”不能混同。</w:t>
      </w:r>
    </w:p>
    <w:p w14:paraId="59BCA8D9" w14:textId="77777777" w:rsidR="0097184F" w:rsidRPr="006875C3" w:rsidRDefault="00000000">
      <w:pPr>
        <w:pStyle w:val="1"/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lang w:eastAsia="zh-CN"/>
        </w:rPr>
        <w:lastRenderedPageBreak/>
        <w:t>第二部分　B类：已取得的真实实验/协议证书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563"/>
        <w:gridCol w:w="2306"/>
        <w:gridCol w:w="3837"/>
        <w:gridCol w:w="2808"/>
      </w:tblGrid>
      <w:tr w:rsidR="0097184F" w:rsidRPr="006875C3" w14:paraId="22FFA362" w14:textId="77777777">
        <w:trPr>
          <w:jc w:val="center"/>
        </w:trPr>
        <w:tc>
          <w:tcPr>
            <w:tcW w:w="567" w:type="dxa"/>
            <w:shd w:val="clear" w:color="auto" w:fill="E7EBEF"/>
            <w:vAlign w:val="center"/>
          </w:tcPr>
          <w:p w14:paraId="35A67AD4" w14:textId="77777777" w:rsidR="0097184F" w:rsidRPr="006875C3" w:rsidRDefault="00000000">
            <w:pPr>
              <w:ind w:firstLine="0"/>
              <w:jc w:val="center"/>
              <w:rPr>
                <w:rFonts w:ascii="宋体" w:eastAsia="宋体" w:hAnsi="宋体"/>
              </w:rPr>
            </w:pPr>
            <w:r w:rsidRPr="006875C3">
              <w:rPr>
                <w:rFonts w:ascii="宋体" w:eastAsia="宋体" w:hAnsi="宋体"/>
                <w:b/>
                <w:sz w:val="19"/>
              </w:rPr>
              <w:t>编号</w:t>
            </w:r>
          </w:p>
        </w:tc>
        <w:tc>
          <w:tcPr>
            <w:tcW w:w="2381" w:type="dxa"/>
            <w:shd w:val="clear" w:color="auto" w:fill="E7EBEF"/>
            <w:vAlign w:val="center"/>
          </w:tcPr>
          <w:p w14:paraId="4EC2E35E" w14:textId="77777777" w:rsidR="0097184F" w:rsidRPr="006875C3" w:rsidRDefault="00000000">
            <w:pPr>
              <w:ind w:firstLine="0"/>
              <w:jc w:val="center"/>
              <w:rPr>
                <w:rFonts w:ascii="宋体" w:eastAsia="宋体" w:hAnsi="宋体"/>
              </w:rPr>
            </w:pPr>
            <w:r w:rsidRPr="006875C3">
              <w:rPr>
                <w:rFonts w:ascii="宋体" w:eastAsia="宋体" w:hAnsi="宋体"/>
                <w:b/>
                <w:sz w:val="19"/>
              </w:rPr>
              <w:t>平台/实例</w:t>
            </w:r>
          </w:p>
        </w:tc>
        <w:tc>
          <w:tcPr>
            <w:tcW w:w="4025" w:type="dxa"/>
            <w:shd w:val="clear" w:color="auto" w:fill="E7EBEF"/>
            <w:vAlign w:val="center"/>
          </w:tcPr>
          <w:p w14:paraId="25996A83" w14:textId="77777777" w:rsidR="0097184F" w:rsidRPr="006875C3" w:rsidRDefault="00000000">
            <w:pPr>
              <w:ind w:firstLine="0"/>
              <w:jc w:val="center"/>
              <w:rPr>
                <w:rFonts w:ascii="宋体" w:eastAsia="宋体" w:hAnsi="宋体"/>
              </w:rPr>
            </w:pPr>
            <w:r w:rsidRPr="006875C3">
              <w:rPr>
                <w:rFonts w:ascii="宋体" w:eastAsia="宋体" w:hAnsi="宋体"/>
                <w:b/>
                <w:sz w:val="19"/>
              </w:rPr>
              <w:t>已取得证书</w:t>
            </w:r>
          </w:p>
        </w:tc>
        <w:tc>
          <w:tcPr>
            <w:tcW w:w="2948" w:type="dxa"/>
            <w:shd w:val="clear" w:color="auto" w:fill="E7EBEF"/>
            <w:vAlign w:val="center"/>
          </w:tcPr>
          <w:p w14:paraId="0997E382" w14:textId="77777777" w:rsidR="0097184F" w:rsidRPr="006875C3" w:rsidRDefault="00000000">
            <w:pPr>
              <w:ind w:firstLine="0"/>
              <w:jc w:val="center"/>
              <w:rPr>
                <w:rFonts w:ascii="宋体" w:eastAsia="宋体" w:hAnsi="宋体"/>
              </w:rPr>
            </w:pPr>
            <w:r w:rsidRPr="006875C3">
              <w:rPr>
                <w:rFonts w:ascii="宋体" w:eastAsia="宋体" w:hAnsi="宋体"/>
                <w:b/>
                <w:sz w:val="19"/>
              </w:rPr>
              <w:t>边界</w:t>
            </w:r>
          </w:p>
        </w:tc>
      </w:tr>
      <w:tr w:rsidR="0097184F" w:rsidRPr="006875C3" w14:paraId="11AE728C" w14:textId="77777777">
        <w:trPr>
          <w:jc w:val="center"/>
        </w:trPr>
        <w:tc>
          <w:tcPr>
            <w:tcW w:w="567" w:type="dxa"/>
            <w:vAlign w:val="center"/>
          </w:tcPr>
          <w:p w14:paraId="442BA012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</w:rPr>
            </w:pPr>
            <w:r w:rsidRPr="006875C3">
              <w:rPr>
                <w:rFonts w:ascii="宋体" w:eastAsia="宋体" w:hAnsi="宋体"/>
                <w:sz w:val="18"/>
              </w:rPr>
              <w:t>B1</w:t>
            </w:r>
          </w:p>
        </w:tc>
        <w:tc>
          <w:tcPr>
            <w:tcW w:w="2381" w:type="dxa"/>
            <w:vAlign w:val="center"/>
          </w:tcPr>
          <w:p w14:paraId="58A8B897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  <w:lang w:eastAsia="zh-CN"/>
              </w:rPr>
            </w:pPr>
            <w:r w:rsidRPr="006875C3">
              <w:rPr>
                <w:rFonts w:ascii="宋体" w:eastAsia="宋体" w:hAnsi="宋体"/>
                <w:sz w:val="18"/>
                <w:lang w:eastAsia="zh-CN"/>
              </w:rPr>
              <w:t>实际偏振/探测实验的被动重标记</w:t>
            </w:r>
          </w:p>
        </w:tc>
        <w:tc>
          <w:tcPr>
            <w:tcW w:w="4025" w:type="dxa"/>
            <w:vAlign w:val="center"/>
          </w:tcPr>
          <w:p w14:paraId="5BBE61D4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  <w:lang w:eastAsia="zh-CN"/>
              </w:rPr>
            </w:pPr>
            <w:r w:rsidRPr="006875C3">
              <w:rPr>
                <w:rFonts w:ascii="宋体" w:eastAsia="宋体" w:hAnsi="宋体"/>
                <w:sz w:val="18"/>
                <w:lang w:eastAsia="zh-CN"/>
              </w:rPr>
              <w:t>证明描述标签可以冗余；坐标名改变不等于物理变化</w:t>
            </w:r>
          </w:p>
        </w:tc>
        <w:tc>
          <w:tcPr>
            <w:tcW w:w="2948" w:type="dxa"/>
            <w:vAlign w:val="center"/>
          </w:tcPr>
          <w:p w14:paraId="31BBEE37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  <w:lang w:eastAsia="zh-CN"/>
              </w:rPr>
            </w:pPr>
            <w:r w:rsidRPr="006875C3">
              <w:rPr>
                <w:rFonts w:ascii="宋体" w:eastAsia="宋体" w:hAnsi="宋体"/>
                <w:sz w:val="18"/>
                <w:lang w:eastAsia="zh-CN"/>
              </w:rPr>
              <w:t>只到描述冗余，不是非平凡参照改变</w:t>
            </w:r>
          </w:p>
        </w:tc>
      </w:tr>
      <w:tr w:rsidR="0097184F" w:rsidRPr="006875C3" w14:paraId="1FB6C05E" w14:textId="77777777">
        <w:trPr>
          <w:jc w:val="center"/>
        </w:trPr>
        <w:tc>
          <w:tcPr>
            <w:tcW w:w="567" w:type="dxa"/>
            <w:vAlign w:val="center"/>
          </w:tcPr>
          <w:p w14:paraId="6C6D3208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</w:rPr>
            </w:pPr>
            <w:r w:rsidRPr="006875C3">
              <w:rPr>
                <w:rFonts w:ascii="宋体" w:eastAsia="宋体" w:hAnsi="宋体"/>
                <w:sz w:val="18"/>
              </w:rPr>
              <w:t>B2</w:t>
            </w:r>
          </w:p>
        </w:tc>
        <w:tc>
          <w:tcPr>
            <w:tcW w:w="2381" w:type="dxa"/>
            <w:vAlign w:val="center"/>
          </w:tcPr>
          <w:p w14:paraId="3425608E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</w:rPr>
            </w:pPr>
            <w:r w:rsidRPr="006875C3">
              <w:rPr>
                <w:rFonts w:ascii="宋体" w:eastAsia="宋体" w:hAnsi="宋体"/>
                <w:sz w:val="18"/>
              </w:rPr>
              <w:t>NIST–PTB / EURAMET 有限任务域</w:t>
            </w:r>
          </w:p>
        </w:tc>
        <w:tc>
          <w:tcPr>
            <w:tcW w:w="4025" w:type="dxa"/>
            <w:vAlign w:val="center"/>
          </w:tcPr>
          <w:p w14:paraId="18F606F9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  <w:lang w:eastAsia="zh-CN"/>
              </w:rPr>
            </w:pPr>
            <w:r w:rsidRPr="006875C3">
              <w:rPr>
                <w:rFonts w:ascii="宋体" w:eastAsia="宋体" w:hAnsi="宋体"/>
                <w:sz w:val="18"/>
                <w:lang w:eastAsia="zh-CN"/>
              </w:rPr>
              <w:t>通过共同任务域和相同拉回核得到有限任务诱导参照</w:t>
            </w:r>
          </w:p>
        </w:tc>
        <w:tc>
          <w:tcPr>
            <w:tcW w:w="2948" w:type="dxa"/>
            <w:vAlign w:val="center"/>
          </w:tcPr>
          <w:p w14:paraId="31763AB3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  <w:lang w:eastAsia="zh-CN"/>
              </w:rPr>
            </w:pPr>
            <w:r w:rsidRPr="006875C3">
              <w:rPr>
                <w:rFonts w:ascii="宋体" w:eastAsia="宋体" w:hAnsi="宋体"/>
                <w:sz w:val="18"/>
                <w:lang w:eastAsia="zh-CN"/>
              </w:rPr>
              <w:t>当双方都单射时核均为对角，结构偏弱</w:t>
            </w:r>
          </w:p>
        </w:tc>
      </w:tr>
      <w:tr w:rsidR="0097184F" w:rsidRPr="006875C3" w14:paraId="2E9701A9" w14:textId="77777777">
        <w:trPr>
          <w:jc w:val="center"/>
        </w:trPr>
        <w:tc>
          <w:tcPr>
            <w:tcW w:w="567" w:type="dxa"/>
            <w:vAlign w:val="center"/>
          </w:tcPr>
          <w:p w14:paraId="40FE99BC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</w:rPr>
            </w:pPr>
            <w:r w:rsidRPr="006875C3">
              <w:rPr>
                <w:rFonts w:ascii="宋体" w:eastAsia="宋体" w:hAnsi="宋体"/>
                <w:sz w:val="18"/>
              </w:rPr>
              <w:t>B3</w:t>
            </w:r>
          </w:p>
        </w:tc>
        <w:tc>
          <w:tcPr>
            <w:tcW w:w="2381" w:type="dxa"/>
            <w:vAlign w:val="center"/>
          </w:tcPr>
          <w:p w14:paraId="025C94FF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</w:rPr>
            </w:pPr>
            <w:r w:rsidRPr="006875C3">
              <w:rPr>
                <w:rFonts w:ascii="宋体" w:eastAsia="宋体" w:hAnsi="宋体"/>
                <w:sz w:val="18"/>
              </w:rPr>
              <w:t>NIST–PTB 协议原生灯型关系</w:t>
            </w:r>
          </w:p>
        </w:tc>
        <w:tc>
          <w:tcPr>
            <w:tcW w:w="4025" w:type="dxa"/>
            <w:vAlign w:val="center"/>
          </w:tcPr>
          <w:p w14:paraId="34CCA9FE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  <w:lang w:eastAsia="zh-CN"/>
              </w:rPr>
            </w:pPr>
            <w:r w:rsidRPr="006875C3">
              <w:rPr>
                <w:rFonts w:ascii="宋体" w:eastAsia="宋体" w:hAnsi="宋体"/>
                <w:sz w:val="18"/>
                <w:lang w:eastAsia="zh-CN"/>
              </w:rPr>
              <w:t>取得非平凡协议元数据关系并被任务诱导映射保持</w:t>
            </w:r>
          </w:p>
        </w:tc>
        <w:tc>
          <w:tcPr>
            <w:tcW w:w="2948" w:type="dxa"/>
            <w:vAlign w:val="center"/>
          </w:tcPr>
          <w:p w14:paraId="2AA24753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  <w:lang w:eastAsia="zh-CN"/>
              </w:rPr>
            </w:pPr>
            <w:r w:rsidRPr="006875C3">
              <w:rPr>
                <w:rFonts w:ascii="宋体" w:eastAsia="宋体" w:hAnsi="宋体"/>
                <w:sz w:val="18"/>
                <w:lang w:eastAsia="zh-CN"/>
              </w:rPr>
              <w:t>关系来自共同任务元数据，不是响应本身</w:t>
            </w:r>
          </w:p>
        </w:tc>
      </w:tr>
      <w:tr w:rsidR="0097184F" w:rsidRPr="006875C3" w14:paraId="2C82C80E" w14:textId="77777777">
        <w:trPr>
          <w:jc w:val="center"/>
        </w:trPr>
        <w:tc>
          <w:tcPr>
            <w:tcW w:w="567" w:type="dxa"/>
            <w:vAlign w:val="center"/>
          </w:tcPr>
          <w:p w14:paraId="7227874F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</w:rPr>
            </w:pPr>
            <w:r w:rsidRPr="006875C3">
              <w:rPr>
                <w:rFonts w:ascii="宋体" w:eastAsia="宋体" w:hAnsi="宋体"/>
                <w:sz w:val="18"/>
              </w:rPr>
              <w:t>B4</w:t>
            </w:r>
          </w:p>
        </w:tc>
        <w:tc>
          <w:tcPr>
            <w:tcW w:w="2381" w:type="dxa"/>
            <w:vAlign w:val="center"/>
          </w:tcPr>
          <w:p w14:paraId="717ED682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</w:rPr>
            </w:pPr>
            <w:r w:rsidRPr="006875C3">
              <w:rPr>
                <w:rFonts w:ascii="宋体" w:eastAsia="宋体" w:hAnsi="宋体"/>
                <w:sz w:val="18"/>
              </w:rPr>
              <w:t>手工血型 vs IH-500</w:t>
            </w:r>
          </w:p>
        </w:tc>
        <w:tc>
          <w:tcPr>
            <w:tcW w:w="4025" w:type="dxa"/>
            <w:vAlign w:val="center"/>
          </w:tcPr>
          <w:p w14:paraId="29F84053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  <w:lang w:eastAsia="zh-CN"/>
              </w:rPr>
            </w:pPr>
            <w:r w:rsidRPr="006875C3">
              <w:rPr>
                <w:rFonts w:ascii="宋体" w:eastAsia="宋体" w:hAnsi="宋体"/>
                <w:sz w:val="18"/>
                <w:lang w:eastAsia="zh-CN"/>
              </w:rPr>
              <w:t>ABO/RhD 联合报告在有限200项任务上完全一致；响应原生关系结构可跨实施保持</w:t>
            </w:r>
          </w:p>
        </w:tc>
        <w:tc>
          <w:tcPr>
            <w:tcW w:w="2948" w:type="dxa"/>
            <w:vAlign w:val="center"/>
          </w:tcPr>
          <w:p w14:paraId="33C876D0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  <w:lang w:eastAsia="zh-CN"/>
              </w:rPr>
            </w:pPr>
            <w:r w:rsidRPr="006875C3">
              <w:rPr>
                <w:rFonts w:ascii="宋体" w:eastAsia="宋体" w:hAnsi="宋体"/>
                <w:sz w:val="18"/>
                <w:lang w:eastAsia="zh-CN"/>
              </w:rPr>
              <w:t>有限分类域，不是原始连续读数可逆</w:t>
            </w:r>
          </w:p>
        </w:tc>
      </w:tr>
      <w:tr w:rsidR="0097184F" w:rsidRPr="006875C3" w14:paraId="2EBCBA83" w14:textId="77777777">
        <w:trPr>
          <w:jc w:val="center"/>
        </w:trPr>
        <w:tc>
          <w:tcPr>
            <w:tcW w:w="567" w:type="dxa"/>
            <w:vAlign w:val="center"/>
          </w:tcPr>
          <w:p w14:paraId="3041874C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</w:rPr>
            </w:pPr>
            <w:r w:rsidRPr="006875C3">
              <w:rPr>
                <w:rFonts w:ascii="宋体" w:eastAsia="宋体" w:hAnsi="宋体"/>
                <w:sz w:val="18"/>
              </w:rPr>
              <w:t>B5</w:t>
            </w:r>
          </w:p>
        </w:tc>
        <w:tc>
          <w:tcPr>
            <w:tcW w:w="2381" w:type="dxa"/>
            <w:vAlign w:val="center"/>
          </w:tcPr>
          <w:p w14:paraId="5CF029A7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</w:rPr>
            </w:pPr>
            <w:r w:rsidRPr="006875C3">
              <w:rPr>
                <w:rFonts w:ascii="宋体" w:eastAsia="宋体" w:hAnsi="宋体"/>
                <w:sz w:val="18"/>
              </w:rPr>
              <w:t>Hg/Yb/Sr 三光钟比值</w:t>
            </w:r>
          </w:p>
        </w:tc>
        <w:tc>
          <w:tcPr>
            <w:tcW w:w="4025" w:type="dxa"/>
            <w:vAlign w:val="center"/>
          </w:tcPr>
          <w:p w14:paraId="047ACA9B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  <w:lang w:eastAsia="zh-CN"/>
              </w:rPr>
            </w:pPr>
            <w:r w:rsidRPr="006875C3">
              <w:rPr>
                <w:rFonts w:ascii="宋体" w:eastAsia="宋体" w:hAnsi="宋体"/>
                <w:sz w:val="18"/>
                <w:lang w:eastAsia="zh-CN"/>
              </w:rPr>
              <w:t>无绝对报告原点、倒数表达与三边闭合（实验不确定度内）</w:t>
            </w:r>
          </w:p>
        </w:tc>
        <w:tc>
          <w:tcPr>
            <w:tcW w:w="2948" w:type="dxa"/>
            <w:vAlign w:val="center"/>
          </w:tcPr>
          <w:p w14:paraId="75BB551A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  <w:lang w:eastAsia="zh-CN"/>
              </w:rPr>
            </w:pPr>
            <w:r w:rsidRPr="006875C3">
              <w:rPr>
                <w:rFonts w:ascii="宋体" w:eastAsia="宋体" w:hAnsi="宋体"/>
                <w:sz w:val="18"/>
                <w:lang w:eastAsia="zh-CN"/>
              </w:rPr>
              <w:t>不证明时间涌现；实验依赖既有计量技术</w:t>
            </w:r>
          </w:p>
        </w:tc>
      </w:tr>
      <w:tr w:rsidR="0097184F" w:rsidRPr="006875C3" w14:paraId="24C04536" w14:textId="77777777">
        <w:trPr>
          <w:jc w:val="center"/>
        </w:trPr>
        <w:tc>
          <w:tcPr>
            <w:tcW w:w="567" w:type="dxa"/>
            <w:vAlign w:val="center"/>
          </w:tcPr>
          <w:p w14:paraId="194BF501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</w:rPr>
            </w:pPr>
            <w:r w:rsidRPr="006875C3">
              <w:rPr>
                <w:rFonts w:ascii="宋体" w:eastAsia="宋体" w:hAnsi="宋体"/>
                <w:sz w:val="18"/>
              </w:rPr>
              <w:t>B6</w:t>
            </w:r>
          </w:p>
        </w:tc>
        <w:tc>
          <w:tcPr>
            <w:tcW w:w="2381" w:type="dxa"/>
            <w:vAlign w:val="center"/>
          </w:tcPr>
          <w:p w14:paraId="1202F0CC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</w:rPr>
            </w:pPr>
            <w:r w:rsidRPr="006875C3">
              <w:rPr>
                <w:rFonts w:ascii="宋体" w:eastAsia="宋体" w:hAnsi="宋体"/>
                <w:sz w:val="18"/>
              </w:rPr>
              <w:t>IH-500 反应级别→解释</w:t>
            </w:r>
          </w:p>
        </w:tc>
        <w:tc>
          <w:tcPr>
            <w:tcW w:w="4025" w:type="dxa"/>
            <w:vAlign w:val="center"/>
          </w:tcPr>
          <w:p w14:paraId="15DC75E3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  <w:lang w:eastAsia="zh-CN"/>
              </w:rPr>
            </w:pPr>
            <w:r w:rsidRPr="006875C3">
              <w:rPr>
                <w:rFonts w:ascii="宋体" w:eastAsia="宋体" w:hAnsi="宋体"/>
                <w:sz w:val="18"/>
                <w:lang w:eastAsia="zh-CN"/>
              </w:rPr>
              <w:t>非平凡共同相容关系：同一共同报告的两个截取不是任意拼接</w:t>
            </w:r>
          </w:p>
        </w:tc>
        <w:tc>
          <w:tcPr>
            <w:tcW w:w="2948" w:type="dxa"/>
            <w:vAlign w:val="center"/>
          </w:tcPr>
          <w:p w14:paraId="45A34CA6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  <w:lang w:eastAsia="zh-CN"/>
              </w:rPr>
            </w:pPr>
            <w:r w:rsidRPr="006875C3">
              <w:rPr>
                <w:rFonts w:ascii="宋体" w:eastAsia="宋体" w:hAnsi="宋体"/>
                <w:sz w:val="18"/>
                <w:lang w:eastAsia="zh-CN"/>
              </w:rPr>
              <w:t>仍属于细读数→粗解释</w:t>
            </w:r>
          </w:p>
        </w:tc>
      </w:tr>
      <w:tr w:rsidR="0097184F" w:rsidRPr="006875C3" w14:paraId="18D43A4C" w14:textId="77777777">
        <w:trPr>
          <w:jc w:val="center"/>
        </w:trPr>
        <w:tc>
          <w:tcPr>
            <w:tcW w:w="567" w:type="dxa"/>
            <w:vAlign w:val="center"/>
          </w:tcPr>
          <w:p w14:paraId="7F2BF856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</w:rPr>
            </w:pPr>
            <w:r w:rsidRPr="006875C3">
              <w:rPr>
                <w:rFonts w:ascii="宋体" w:eastAsia="宋体" w:hAnsi="宋体"/>
                <w:sz w:val="18"/>
              </w:rPr>
              <w:t>B7</w:t>
            </w:r>
          </w:p>
        </w:tc>
        <w:tc>
          <w:tcPr>
            <w:tcW w:w="2381" w:type="dxa"/>
            <w:vAlign w:val="center"/>
          </w:tcPr>
          <w:p w14:paraId="54E305A2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</w:rPr>
            </w:pPr>
            <w:r w:rsidRPr="006875C3">
              <w:rPr>
                <w:rFonts w:ascii="宋体" w:eastAsia="宋体" w:hAnsi="宋体"/>
                <w:sz w:val="18"/>
              </w:rPr>
              <w:t>Lapkiewicz 单光子三输出</w:t>
            </w:r>
          </w:p>
        </w:tc>
        <w:tc>
          <w:tcPr>
            <w:tcW w:w="4025" w:type="dxa"/>
            <w:vAlign w:val="center"/>
          </w:tcPr>
          <w:p w14:paraId="245C0493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  <w:lang w:eastAsia="zh-CN"/>
              </w:rPr>
            </w:pPr>
            <w:r w:rsidRPr="006875C3">
              <w:rPr>
                <w:rFonts w:ascii="宋体" w:eastAsia="宋体" w:hAnsi="宋体"/>
                <w:sz w:val="18"/>
                <w:lang w:eastAsia="zh-CN"/>
              </w:rPr>
              <w:t>同层可区别、互不粗粒化投影；联合三元信息超出二元；单击域 k_*=3</w:t>
            </w:r>
          </w:p>
        </w:tc>
        <w:tc>
          <w:tcPr>
            <w:tcW w:w="2948" w:type="dxa"/>
            <w:vAlign w:val="center"/>
          </w:tcPr>
          <w:p w14:paraId="79284461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  <w:lang w:eastAsia="zh-CN"/>
              </w:rPr>
            </w:pPr>
            <w:r w:rsidRPr="006875C3">
              <w:rPr>
                <w:rFonts w:ascii="宋体" w:eastAsia="宋体" w:hAnsi="宋体"/>
                <w:sz w:val="18"/>
                <w:lang w:eastAsia="zh-CN"/>
              </w:rPr>
              <w:t>只限作者声明单击报告域，不能忽略双击/漏检边界</w:t>
            </w:r>
          </w:p>
        </w:tc>
      </w:tr>
      <w:tr w:rsidR="0097184F" w:rsidRPr="006875C3" w14:paraId="50A28FDC" w14:textId="77777777">
        <w:trPr>
          <w:jc w:val="center"/>
        </w:trPr>
        <w:tc>
          <w:tcPr>
            <w:tcW w:w="567" w:type="dxa"/>
            <w:vAlign w:val="center"/>
          </w:tcPr>
          <w:p w14:paraId="20CD2F3B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</w:rPr>
            </w:pPr>
            <w:r w:rsidRPr="006875C3">
              <w:rPr>
                <w:rFonts w:ascii="宋体" w:eastAsia="宋体" w:hAnsi="宋体"/>
                <w:sz w:val="18"/>
              </w:rPr>
              <w:t>B8</w:t>
            </w:r>
          </w:p>
        </w:tc>
        <w:tc>
          <w:tcPr>
            <w:tcW w:w="2381" w:type="dxa"/>
            <w:vAlign w:val="center"/>
          </w:tcPr>
          <w:p w14:paraId="7A99B80E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</w:rPr>
            </w:pPr>
            <w:r w:rsidRPr="006875C3">
              <w:rPr>
                <w:rFonts w:ascii="宋体" w:eastAsia="宋体" w:hAnsi="宋体"/>
                <w:sz w:val="18"/>
              </w:rPr>
              <w:t>Lapkiewicz 两实际配置</w:t>
            </w:r>
          </w:p>
        </w:tc>
        <w:tc>
          <w:tcPr>
            <w:tcW w:w="4025" w:type="dxa"/>
            <w:vAlign w:val="center"/>
          </w:tcPr>
          <w:p w14:paraId="7636F82E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  <w:lang w:eastAsia="zh-CN"/>
              </w:rPr>
            </w:pPr>
            <w:r w:rsidRPr="006875C3">
              <w:rPr>
                <w:rFonts w:ascii="宋体" w:eastAsia="宋体" w:hAnsi="宋体"/>
                <w:sz w:val="18"/>
                <w:lang w:eastAsia="zh-CN"/>
              </w:rPr>
              <w:t>固定探测通道形成跨设置一致观察位族</w:t>
            </w:r>
          </w:p>
        </w:tc>
        <w:tc>
          <w:tcPr>
            <w:tcW w:w="2948" w:type="dxa"/>
            <w:vAlign w:val="center"/>
          </w:tcPr>
          <w:p w14:paraId="35DBE9BC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  <w:lang w:eastAsia="zh-CN"/>
              </w:rPr>
            </w:pPr>
            <w:r w:rsidRPr="006875C3">
              <w:rPr>
                <w:rFonts w:ascii="宋体" w:eastAsia="宋体" w:hAnsi="宋体"/>
                <w:sz w:val="18"/>
                <w:lang w:eastAsia="zh-CN"/>
              </w:rPr>
              <w:t>跨任务对应是统一原生报告编码的规范识别</w:t>
            </w:r>
          </w:p>
        </w:tc>
      </w:tr>
      <w:tr w:rsidR="0097184F" w:rsidRPr="006875C3" w14:paraId="3D04F677" w14:textId="77777777">
        <w:trPr>
          <w:jc w:val="center"/>
        </w:trPr>
        <w:tc>
          <w:tcPr>
            <w:tcW w:w="567" w:type="dxa"/>
            <w:vAlign w:val="center"/>
          </w:tcPr>
          <w:p w14:paraId="0775DE77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</w:rPr>
            </w:pPr>
            <w:r w:rsidRPr="006875C3">
              <w:rPr>
                <w:rFonts w:ascii="宋体" w:eastAsia="宋体" w:hAnsi="宋体"/>
                <w:sz w:val="18"/>
              </w:rPr>
              <w:t>B9</w:t>
            </w:r>
          </w:p>
        </w:tc>
        <w:tc>
          <w:tcPr>
            <w:tcW w:w="2381" w:type="dxa"/>
            <w:vAlign w:val="center"/>
          </w:tcPr>
          <w:p w14:paraId="4FE43227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  <w:lang w:eastAsia="zh-CN"/>
              </w:rPr>
            </w:pPr>
            <w:r w:rsidRPr="006875C3">
              <w:rPr>
                <w:rFonts w:ascii="宋体" w:eastAsia="宋体" w:hAnsi="宋体"/>
                <w:sz w:val="18"/>
                <w:lang w:eastAsia="zh-CN"/>
              </w:rPr>
              <w:t>四通道计数→合箱报告</w:t>
            </w:r>
          </w:p>
        </w:tc>
        <w:tc>
          <w:tcPr>
            <w:tcW w:w="4025" w:type="dxa"/>
            <w:vAlign w:val="center"/>
          </w:tcPr>
          <w:p w14:paraId="0064E17B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  <w:lang w:eastAsia="zh-CN"/>
              </w:rPr>
            </w:pPr>
            <w:r w:rsidRPr="006875C3">
              <w:rPr>
                <w:rFonts w:ascii="宋体" w:eastAsia="宋体" w:hAnsi="宋体"/>
                <w:sz w:val="18"/>
                <w:lang w:eastAsia="zh-CN"/>
              </w:rPr>
              <w:t>真实非恒等转换下观察角色可追踪；粗化可把原不可比核变为相等</w:t>
            </w:r>
          </w:p>
        </w:tc>
        <w:tc>
          <w:tcPr>
            <w:tcW w:w="2948" w:type="dxa"/>
            <w:vAlign w:val="center"/>
          </w:tcPr>
          <w:p w14:paraId="392AE0F5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  <w:lang w:eastAsia="zh-CN"/>
              </w:rPr>
            </w:pPr>
            <w:r w:rsidRPr="006875C3">
              <w:rPr>
                <w:rFonts w:ascii="宋体" w:eastAsia="宋体" w:hAnsi="宋体"/>
                <w:sz w:val="18"/>
                <w:lang w:eastAsia="zh-CN"/>
              </w:rPr>
              <w:t>同一采集记录上的精读/粗报，不是两次独立实验</w:t>
            </w:r>
          </w:p>
        </w:tc>
      </w:tr>
      <w:tr w:rsidR="0097184F" w:rsidRPr="006875C3" w14:paraId="38A7261A" w14:textId="77777777">
        <w:trPr>
          <w:jc w:val="center"/>
        </w:trPr>
        <w:tc>
          <w:tcPr>
            <w:tcW w:w="567" w:type="dxa"/>
            <w:vAlign w:val="center"/>
          </w:tcPr>
          <w:p w14:paraId="027004D5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</w:rPr>
            </w:pPr>
            <w:r w:rsidRPr="006875C3">
              <w:rPr>
                <w:rFonts w:ascii="宋体" w:eastAsia="宋体" w:hAnsi="宋体"/>
                <w:sz w:val="18"/>
              </w:rPr>
              <w:t>B10</w:t>
            </w:r>
          </w:p>
        </w:tc>
        <w:tc>
          <w:tcPr>
            <w:tcW w:w="2381" w:type="dxa"/>
            <w:vAlign w:val="center"/>
          </w:tcPr>
          <w:p w14:paraId="1E760B70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  <w:lang w:eastAsia="zh-CN"/>
              </w:rPr>
            </w:pPr>
            <w:r w:rsidRPr="006875C3">
              <w:rPr>
                <w:rFonts w:ascii="宋体" w:eastAsia="宋体" w:hAnsi="宋体"/>
                <w:sz w:val="18"/>
                <w:lang w:eastAsia="zh-CN"/>
              </w:rPr>
              <w:t>四通道合箱“同一计数类别”</w:t>
            </w:r>
          </w:p>
        </w:tc>
        <w:tc>
          <w:tcPr>
            <w:tcW w:w="4025" w:type="dxa"/>
            <w:vAlign w:val="center"/>
          </w:tcPr>
          <w:p w14:paraId="31A19A0A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  <w:lang w:eastAsia="zh-CN"/>
              </w:rPr>
            </w:pPr>
            <w:r w:rsidRPr="006875C3">
              <w:rPr>
                <w:rFonts w:ascii="宋体" w:eastAsia="宋体" w:hAnsi="宋体"/>
                <w:sz w:val="18"/>
                <w:lang w:eastAsia="zh-CN"/>
              </w:rPr>
              <w:t>取得第一个非平凡理论观察结构；保持、覆盖、反映均成立</w:t>
            </w:r>
          </w:p>
        </w:tc>
        <w:tc>
          <w:tcPr>
            <w:tcW w:w="2948" w:type="dxa"/>
            <w:vAlign w:val="center"/>
          </w:tcPr>
          <w:p w14:paraId="1F9F2DA7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  <w:lang w:eastAsia="zh-CN"/>
              </w:rPr>
            </w:pPr>
            <w:r w:rsidRPr="006875C3">
              <w:rPr>
                <w:rFonts w:ascii="宋体" w:eastAsia="宋体" w:hAnsi="宋体"/>
                <w:sz w:val="18"/>
                <w:lang w:eastAsia="zh-CN"/>
              </w:rPr>
              <w:t>规律由合箱映射自身的分类规则产生</w:t>
            </w:r>
          </w:p>
        </w:tc>
      </w:tr>
      <w:tr w:rsidR="0097184F" w:rsidRPr="006875C3" w14:paraId="53DACD5E" w14:textId="77777777">
        <w:trPr>
          <w:jc w:val="center"/>
        </w:trPr>
        <w:tc>
          <w:tcPr>
            <w:tcW w:w="567" w:type="dxa"/>
            <w:vAlign w:val="center"/>
          </w:tcPr>
          <w:p w14:paraId="7F6D8364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</w:rPr>
            </w:pPr>
            <w:r w:rsidRPr="006875C3">
              <w:rPr>
                <w:rFonts w:ascii="宋体" w:eastAsia="宋体" w:hAnsi="宋体"/>
                <w:sz w:val="18"/>
              </w:rPr>
              <w:t>B11</w:t>
            </w:r>
          </w:p>
        </w:tc>
        <w:tc>
          <w:tcPr>
            <w:tcW w:w="2381" w:type="dxa"/>
            <w:vAlign w:val="center"/>
          </w:tcPr>
          <w:p w14:paraId="27568C44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</w:rPr>
            </w:pPr>
            <w:r w:rsidRPr="006875C3">
              <w:rPr>
                <w:rFonts w:ascii="宋体" w:eastAsia="宋体" w:hAnsi="宋体"/>
                <w:sz w:val="18"/>
              </w:rPr>
              <w:t>IH-500/手工 + ABO/RhD 组别标准</w:t>
            </w:r>
          </w:p>
        </w:tc>
        <w:tc>
          <w:tcPr>
            <w:tcW w:w="4025" w:type="dxa"/>
            <w:vAlign w:val="center"/>
          </w:tcPr>
          <w:p w14:paraId="3E4FC6C6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  <w:lang w:eastAsia="zh-CN"/>
              </w:rPr>
            </w:pPr>
            <w:r w:rsidRPr="006875C3">
              <w:rPr>
                <w:rFonts w:ascii="宋体" w:eastAsia="宋体" w:hAnsi="宋体"/>
                <w:sz w:val="18"/>
                <w:lang w:eastAsia="zh-CN"/>
              </w:rPr>
              <w:t>独立于接口映射的跨任务稳定关系；保持、覆盖、反映成立</w:t>
            </w:r>
          </w:p>
        </w:tc>
        <w:tc>
          <w:tcPr>
            <w:tcW w:w="2948" w:type="dxa"/>
            <w:vAlign w:val="center"/>
          </w:tcPr>
          <w:p w14:paraId="15896B01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  <w:lang w:eastAsia="zh-CN"/>
              </w:rPr>
            </w:pPr>
            <w:r w:rsidRPr="006875C3">
              <w:rPr>
                <w:rFonts w:ascii="宋体" w:eastAsia="宋体" w:hAnsi="宋体"/>
                <w:sz w:val="18"/>
                <w:lang w:eastAsia="zh-CN"/>
              </w:rPr>
              <w:t>独立标准准入关系，不是全部配血生物响应实测</w:t>
            </w:r>
          </w:p>
        </w:tc>
      </w:tr>
      <w:tr w:rsidR="0097184F" w:rsidRPr="006875C3" w14:paraId="552C9469" w14:textId="77777777">
        <w:trPr>
          <w:jc w:val="center"/>
        </w:trPr>
        <w:tc>
          <w:tcPr>
            <w:tcW w:w="567" w:type="dxa"/>
            <w:vAlign w:val="center"/>
          </w:tcPr>
          <w:p w14:paraId="0C057E58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</w:rPr>
            </w:pPr>
            <w:r w:rsidRPr="006875C3">
              <w:rPr>
                <w:rFonts w:ascii="宋体" w:eastAsia="宋体" w:hAnsi="宋体"/>
                <w:sz w:val="18"/>
              </w:rPr>
              <w:t>B12</w:t>
            </w:r>
          </w:p>
        </w:tc>
        <w:tc>
          <w:tcPr>
            <w:tcW w:w="2381" w:type="dxa"/>
            <w:vAlign w:val="center"/>
          </w:tcPr>
          <w:p w14:paraId="49CCBEB9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</w:rPr>
            </w:pPr>
            <w:r w:rsidRPr="006875C3">
              <w:rPr>
                <w:rFonts w:ascii="宋体" w:eastAsia="宋体" w:hAnsi="宋体"/>
                <w:sz w:val="18"/>
              </w:rPr>
              <w:t>Samantaray 噪声成像（NRF&lt;1）</w:t>
            </w:r>
          </w:p>
        </w:tc>
        <w:tc>
          <w:tcPr>
            <w:tcW w:w="4025" w:type="dxa"/>
            <w:vAlign w:val="center"/>
          </w:tcPr>
          <w:p w14:paraId="4EBDA75B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  <w:lang w:eastAsia="zh-CN"/>
              </w:rPr>
            </w:pPr>
            <w:r w:rsidRPr="006875C3">
              <w:rPr>
                <w:rFonts w:ascii="宋体" w:eastAsia="宋体" w:hAnsi="宋体"/>
                <w:sz w:val="18"/>
                <w:lang w:eastAsia="zh-CN"/>
              </w:rPr>
              <w:t>实验响应原生稳定关系在读取粗化下保持；粗任务规律退化为全关系</w:t>
            </w:r>
          </w:p>
        </w:tc>
        <w:tc>
          <w:tcPr>
            <w:tcW w:w="2948" w:type="dxa"/>
            <w:vAlign w:val="center"/>
          </w:tcPr>
          <w:p w14:paraId="5CCA3A54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  <w:lang w:eastAsia="zh-CN"/>
              </w:rPr>
            </w:pPr>
            <w:r w:rsidRPr="006875C3">
              <w:rPr>
                <w:rFonts w:ascii="宋体" w:eastAsia="宋体" w:hAnsi="宋体"/>
                <w:sz w:val="18"/>
                <w:lang w:eastAsia="zh-CN"/>
              </w:rPr>
              <w:t>有限七项报告域；只证明最小保持，不保留粗层判别力</w:t>
            </w:r>
          </w:p>
        </w:tc>
      </w:tr>
    </w:tbl>
    <w:p w14:paraId="2A466F91" w14:textId="77777777" w:rsidR="0097184F" w:rsidRPr="006875C3" w:rsidRDefault="0097184F">
      <w:pPr>
        <w:spacing w:after="40"/>
        <w:rPr>
          <w:rFonts w:ascii="宋体" w:eastAsia="宋体" w:hAnsi="宋体"/>
          <w:lang w:eastAsia="zh-CN"/>
        </w:rPr>
      </w:pPr>
    </w:p>
    <w:p w14:paraId="6B32C4F8" w14:textId="77777777" w:rsidR="0097184F" w:rsidRPr="006875C3" w:rsidRDefault="00000000">
      <w:pPr>
        <w:pStyle w:val="1"/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lang w:eastAsia="zh-CN"/>
        </w:rPr>
        <w:t>第三部分　C类：精神现实主义对已证明结构的解释</w:t>
      </w:r>
    </w:p>
    <w:p w14:paraId="15BB603F" w14:textId="77777777" w:rsidR="0097184F" w:rsidRPr="006875C3" w:rsidRDefault="00000000">
      <w:pPr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lang w:eastAsia="zh-CN"/>
        </w:rPr>
        <w:t>以下内容不是额外数学定理，而是体系对已证明结构的解释。报告必须把这一层和 A/B 类分开。</w:t>
      </w:r>
    </w:p>
    <w:p w14:paraId="506817FE" w14:textId="77777777" w:rsidR="0097184F" w:rsidRPr="006875C3" w:rsidRDefault="00000000">
      <w:pPr>
        <w:pStyle w:val="a0"/>
        <w:ind w:firstLine="0"/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sz w:val="21"/>
          <w:lang w:eastAsia="zh-CN"/>
        </w:rPr>
        <w:t>“转=发生”不是一个实体旋转，而是对发生性问题的工作性表达。</w:t>
      </w:r>
    </w:p>
    <w:p w14:paraId="446D5393" w14:textId="77777777" w:rsidR="0097184F" w:rsidRPr="006875C3" w:rsidRDefault="00000000">
      <w:pPr>
        <w:pStyle w:val="a0"/>
        <w:ind w:firstLine="0"/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sz w:val="21"/>
          <w:lang w:eastAsia="zh-CN"/>
        </w:rPr>
        <w:t>所谓“不同观察位置”，在数学上可以落到同一共同母结构的不同合法截取核，以及整个跨任务观察位族。</w:t>
      </w:r>
    </w:p>
    <w:p w14:paraId="312C0240" w14:textId="77777777" w:rsidR="0097184F" w:rsidRPr="006875C3" w:rsidRDefault="00000000">
      <w:pPr>
        <w:pStyle w:val="a0"/>
        <w:ind w:firstLine="0"/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sz w:val="21"/>
          <w:lang w:eastAsia="zh-CN"/>
        </w:rPr>
        <w:t>“截取不是整体”已有严格对应：局部投影一般不能自由重建联合关系；局部兼容不等于全局共同见证。</w:t>
      </w:r>
    </w:p>
    <w:p w14:paraId="005F0E8C" w14:textId="77777777" w:rsidR="0097184F" w:rsidRPr="006875C3" w:rsidRDefault="00000000">
      <w:pPr>
        <w:pStyle w:val="a0"/>
        <w:ind w:firstLine="0"/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sz w:val="21"/>
          <w:lang w:eastAsia="zh-CN"/>
        </w:rPr>
        <w:lastRenderedPageBreak/>
        <w:t>“观察改变，规律显现也会改变”已有有限实验实例：合法粗粒化可以抹去原有判别力，也可以合并原本不同的细规律。</w:t>
      </w:r>
    </w:p>
    <w:p w14:paraId="59BDB44D" w14:textId="77777777" w:rsidR="0097184F" w:rsidRPr="006875C3" w:rsidRDefault="00000000">
      <w:pPr>
        <w:pStyle w:val="a0"/>
        <w:ind w:firstLine="0"/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sz w:val="21"/>
          <w:lang w:eastAsia="zh-CN"/>
        </w:rPr>
        <w:t>物理理论可以先被抽象成 T=(Q,L)：稳定观察位族加稳定规律族；但这仍不是完整动力学。</w:t>
      </w:r>
    </w:p>
    <w:p w14:paraId="5DBAC497" w14:textId="77777777" w:rsidR="0097184F" w:rsidRPr="006875C3" w:rsidRDefault="00000000">
      <w:pPr>
        <w:pStyle w:val="a0"/>
        <w:ind w:firstLine="0"/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sz w:val="21"/>
          <w:lang w:eastAsia="zh-CN"/>
        </w:rPr>
        <w:t>如果未来经典、相对论、量子能分别形成不同 T_i，并且由同一母体系的合法截取产生，才有资格把“三大物理学是同一发生的不同观察位”升级为物理统一结论。</w:t>
      </w:r>
    </w:p>
    <w:p w14:paraId="6114BC2E" w14:textId="77777777" w:rsidR="0097184F" w:rsidRPr="006875C3" w:rsidRDefault="00000000">
      <w:pPr>
        <w:pStyle w:val="1"/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lang w:eastAsia="zh-CN"/>
        </w:rPr>
        <w:t>第四部分　D类：已经明确淘汰、降级或未完成的路线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2749"/>
        <w:gridCol w:w="6765"/>
      </w:tblGrid>
      <w:tr w:rsidR="0097184F" w:rsidRPr="006875C3" w14:paraId="0A6E19A7" w14:textId="77777777">
        <w:trPr>
          <w:jc w:val="center"/>
        </w:trPr>
        <w:tc>
          <w:tcPr>
            <w:tcW w:w="2835" w:type="dxa"/>
            <w:shd w:val="clear" w:color="auto" w:fill="E7EBEF"/>
            <w:vAlign w:val="center"/>
          </w:tcPr>
          <w:p w14:paraId="73841D0E" w14:textId="77777777" w:rsidR="0097184F" w:rsidRPr="006875C3" w:rsidRDefault="00000000">
            <w:pPr>
              <w:ind w:firstLine="0"/>
              <w:jc w:val="center"/>
              <w:rPr>
                <w:rFonts w:ascii="宋体" w:eastAsia="宋体" w:hAnsi="宋体"/>
              </w:rPr>
            </w:pPr>
            <w:r w:rsidRPr="006875C3">
              <w:rPr>
                <w:rFonts w:ascii="宋体" w:eastAsia="宋体" w:hAnsi="宋体"/>
                <w:b/>
                <w:sz w:val="19"/>
              </w:rPr>
              <w:t>项目</w:t>
            </w:r>
          </w:p>
        </w:tc>
        <w:tc>
          <w:tcPr>
            <w:tcW w:w="7087" w:type="dxa"/>
            <w:shd w:val="clear" w:color="auto" w:fill="E7EBEF"/>
            <w:vAlign w:val="center"/>
          </w:tcPr>
          <w:p w14:paraId="2E5B94F4" w14:textId="77777777" w:rsidR="0097184F" w:rsidRPr="006875C3" w:rsidRDefault="00000000">
            <w:pPr>
              <w:ind w:firstLine="0"/>
              <w:jc w:val="center"/>
              <w:rPr>
                <w:rFonts w:ascii="宋体" w:eastAsia="宋体" w:hAnsi="宋体"/>
              </w:rPr>
            </w:pPr>
            <w:r w:rsidRPr="006875C3">
              <w:rPr>
                <w:rFonts w:ascii="宋体" w:eastAsia="宋体" w:hAnsi="宋体"/>
                <w:b/>
                <w:sz w:val="19"/>
              </w:rPr>
              <w:t>当前结论</w:t>
            </w:r>
          </w:p>
        </w:tc>
      </w:tr>
      <w:tr w:rsidR="0097184F" w:rsidRPr="006875C3" w14:paraId="1D2623A3" w14:textId="77777777">
        <w:trPr>
          <w:jc w:val="center"/>
        </w:trPr>
        <w:tc>
          <w:tcPr>
            <w:tcW w:w="2835" w:type="dxa"/>
            <w:vAlign w:val="center"/>
          </w:tcPr>
          <w:p w14:paraId="3CDADA4F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  <w:lang w:eastAsia="zh-CN"/>
              </w:rPr>
            </w:pPr>
            <w:r w:rsidRPr="006875C3">
              <w:rPr>
                <w:rFonts w:ascii="宋体" w:eastAsia="宋体" w:hAnsi="宋体"/>
                <w:sz w:val="18"/>
                <w:lang w:eastAsia="zh-CN"/>
              </w:rPr>
              <w:t>旧的时空/低频传播路线</w:t>
            </w:r>
          </w:p>
        </w:tc>
        <w:tc>
          <w:tcPr>
            <w:tcW w:w="7087" w:type="dxa"/>
            <w:vAlign w:val="center"/>
          </w:tcPr>
          <w:p w14:paraId="32F5DCD8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  <w:lang w:eastAsia="zh-CN"/>
              </w:rPr>
            </w:pPr>
            <w:r w:rsidRPr="006875C3">
              <w:rPr>
                <w:rFonts w:ascii="宋体" w:eastAsia="宋体" w:hAnsi="宋体"/>
                <w:sz w:val="18"/>
                <w:lang w:eastAsia="zh-CN"/>
              </w:rPr>
              <w:t>现有模型预装了 j、L、k、邻接、平移、t 等时空结构，不能用来证明时空涌现；该路线已终止。</w:t>
            </w:r>
          </w:p>
        </w:tc>
      </w:tr>
      <w:tr w:rsidR="0097184F" w:rsidRPr="006875C3" w14:paraId="37B7D752" w14:textId="77777777">
        <w:trPr>
          <w:jc w:val="center"/>
        </w:trPr>
        <w:tc>
          <w:tcPr>
            <w:tcW w:w="2835" w:type="dxa"/>
            <w:vAlign w:val="center"/>
          </w:tcPr>
          <w:p w14:paraId="5B31DD89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  <w:lang w:eastAsia="zh-CN"/>
              </w:rPr>
            </w:pPr>
            <w:r w:rsidRPr="006875C3">
              <w:rPr>
                <w:rFonts w:ascii="宋体" w:eastAsia="宋体" w:hAnsi="宋体"/>
                <w:sz w:val="18"/>
                <w:lang w:eastAsia="zh-CN"/>
              </w:rPr>
              <w:t>“非恒等报告映射 G 才算真实物理改变”</w:t>
            </w:r>
          </w:p>
        </w:tc>
        <w:tc>
          <w:tcPr>
            <w:tcW w:w="7087" w:type="dxa"/>
            <w:vAlign w:val="center"/>
          </w:tcPr>
          <w:p w14:paraId="230CA8E3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  <w:lang w:eastAsia="zh-CN"/>
              </w:rPr>
            </w:pPr>
            <w:r w:rsidRPr="006875C3">
              <w:rPr>
                <w:rFonts w:ascii="宋体" w:eastAsia="宋体" w:hAnsi="宋体"/>
                <w:sz w:val="18"/>
                <w:lang w:eastAsia="zh-CN"/>
              </w:rPr>
              <w:t>已撤回。不同物理实施可以在同一规范报告语言中得到 G=I；非恒等不是必要条件。</w:t>
            </w:r>
          </w:p>
        </w:tc>
      </w:tr>
      <w:tr w:rsidR="0097184F" w:rsidRPr="006875C3" w14:paraId="7F5D0291" w14:textId="77777777">
        <w:trPr>
          <w:jc w:val="center"/>
        </w:trPr>
        <w:tc>
          <w:tcPr>
            <w:tcW w:w="2835" w:type="dxa"/>
            <w:vAlign w:val="center"/>
          </w:tcPr>
          <w:p w14:paraId="22CC29E0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  <w:lang w:eastAsia="zh-CN"/>
              </w:rPr>
            </w:pPr>
            <w:r w:rsidRPr="006875C3">
              <w:rPr>
                <w:rFonts w:ascii="宋体" w:eastAsia="宋体" w:hAnsi="宋体"/>
                <w:sz w:val="18"/>
                <w:lang w:eastAsia="zh-CN"/>
              </w:rPr>
              <w:t>把关系倒数/符号变化叫自然方向</w:t>
            </w:r>
          </w:p>
        </w:tc>
        <w:tc>
          <w:tcPr>
            <w:tcW w:w="7087" w:type="dxa"/>
            <w:vAlign w:val="center"/>
          </w:tcPr>
          <w:p w14:paraId="0D6F3BFD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  <w:lang w:eastAsia="zh-CN"/>
              </w:rPr>
            </w:pPr>
            <w:r w:rsidRPr="006875C3">
              <w:rPr>
                <w:rFonts w:ascii="宋体" w:eastAsia="宋体" w:hAnsi="宋体"/>
                <w:sz w:val="18"/>
                <w:lang w:eastAsia="zh-CN"/>
              </w:rPr>
              <w:t>已撤回。关系本身不预装正反；交换角色得到倒数/负号只是表达变化。</w:t>
            </w:r>
          </w:p>
        </w:tc>
      </w:tr>
      <w:tr w:rsidR="0097184F" w:rsidRPr="006875C3" w14:paraId="2E3AA6D8" w14:textId="77777777">
        <w:trPr>
          <w:jc w:val="center"/>
        </w:trPr>
        <w:tc>
          <w:tcPr>
            <w:tcW w:w="2835" w:type="dxa"/>
            <w:vAlign w:val="center"/>
          </w:tcPr>
          <w:p w14:paraId="2E387494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</w:rPr>
            </w:pPr>
            <w:r w:rsidRPr="006875C3">
              <w:rPr>
                <w:rFonts w:ascii="宋体" w:eastAsia="宋体" w:hAnsi="宋体"/>
                <w:sz w:val="18"/>
              </w:rPr>
              <w:t>(A,B) 自动推出 A→B 过程</w:t>
            </w:r>
          </w:p>
        </w:tc>
        <w:tc>
          <w:tcPr>
            <w:tcW w:w="7087" w:type="dxa"/>
            <w:vAlign w:val="center"/>
          </w:tcPr>
          <w:p w14:paraId="46DD2E01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  <w:lang w:eastAsia="zh-CN"/>
              </w:rPr>
            </w:pPr>
            <w:r w:rsidRPr="006875C3">
              <w:rPr>
                <w:rFonts w:ascii="宋体" w:eastAsia="宋体" w:hAnsi="宋体"/>
                <w:sz w:val="18"/>
                <w:lang w:eastAsia="zh-CN"/>
              </w:rPr>
              <w:t>已否定。有序表示不包含过程、时间、运动；必须另加操作依据。</w:t>
            </w:r>
          </w:p>
        </w:tc>
      </w:tr>
      <w:tr w:rsidR="0097184F" w:rsidRPr="006875C3" w14:paraId="146B310D" w14:textId="77777777">
        <w:trPr>
          <w:jc w:val="center"/>
        </w:trPr>
        <w:tc>
          <w:tcPr>
            <w:tcW w:w="2835" w:type="dxa"/>
            <w:vAlign w:val="center"/>
          </w:tcPr>
          <w:p w14:paraId="1B1F7514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  <w:lang w:eastAsia="zh-CN"/>
              </w:rPr>
            </w:pPr>
            <w:r w:rsidRPr="006875C3">
              <w:rPr>
                <w:rFonts w:ascii="宋体" w:eastAsia="宋体" w:hAnsi="宋体"/>
                <w:sz w:val="18"/>
                <w:lang w:eastAsia="zh-CN"/>
              </w:rPr>
              <w:t>二元相容关系自由复合</w:t>
            </w:r>
          </w:p>
        </w:tc>
        <w:tc>
          <w:tcPr>
            <w:tcW w:w="7087" w:type="dxa"/>
            <w:vAlign w:val="center"/>
          </w:tcPr>
          <w:p w14:paraId="20DB341E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  <w:lang w:eastAsia="zh-CN"/>
              </w:rPr>
            </w:pPr>
            <w:r w:rsidRPr="006875C3">
              <w:rPr>
                <w:rFonts w:ascii="宋体" w:eastAsia="宋体" w:hAnsi="宋体"/>
                <w:sz w:val="18"/>
                <w:lang w:eastAsia="zh-CN"/>
              </w:rPr>
              <w:t>已否定。不同局部见证可以被错误拼接，产生整体中不存在的伪状态。</w:t>
            </w:r>
          </w:p>
        </w:tc>
      </w:tr>
      <w:tr w:rsidR="0097184F" w:rsidRPr="006875C3" w14:paraId="6CFF33BC" w14:textId="77777777">
        <w:trPr>
          <w:jc w:val="center"/>
        </w:trPr>
        <w:tc>
          <w:tcPr>
            <w:tcW w:w="2835" w:type="dxa"/>
            <w:vAlign w:val="center"/>
          </w:tcPr>
          <w:p w14:paraId="6F458481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  <w:lang w:eastAsia="zh-CN"/>
              </w:rPr>
            </w:pPr>
            <w:r w:rsidRPr="006875C3">
              <w:rPr>
                <w:rFonts w:ascii="宋体" w:eastAsia="宋体" w:hAnsi="宋体"/>
                <w:sz w:val="18"/>
                <w:lang w:eastAsia="zh-CN"/>
              </w:rPr>
              <w:t>k_* 作为绝对物理不变量</w:t>
            </w:r>
          </w:p>
        </w:tc>
        <w:tc>
          <w:tcPr>
            <w:tcW w:w="7087" w:type="dxa"/>
            <w:vAlign w:val="center"/>
          </w:tcPr>
          <w:p w14:paraId="58F93F53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  <w:lang w:eastAsia="zh-CN"/>
              </w:rPr>
            </w:pPr>
            <w:r w:rsidRPr="006875C3">
              <w:rPr>
                <w:rFonts w:ascii="宋体" w:eastAsia="宋体" w:hAnsi="宋体"/>
                <w:sz w:val="18"/>
                <w:lang w:eastAsia="zh-CN"/>
              </w:rPr>
              <w:t>已否定。k_* 依赖原生字段划分；混合字段的可逆编码也可改变它。</w:t>
            </w:r>
          </w:p>
        </w:tc>
      </w:tr>
      <w:tr w:rsidR="0097184F" w:rsidRPr="006875C3" w14:paraId="787DBECF" w14:textId="77777777">
        <w:trPr>
          <w:jc w:val="center"/>
        </w:trPr>
        <w:tc>
          <w:tcPr>
            <w:tcW w:w="2835" w:type="dxa"/>
            <w:vAlign w:val="center"/>
          </w:tcPr>
          <w:p w14:paraId="1570924F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</w:rPr>
            </w:pPr>
            <w:r w:rsidRPr="006875C3">
              <w:rPr>
                <w:rFonts w:ascii="宋体" w:eastAsia="宋体" w:hAnsi="宋体"/>
                <w:sz w:val="18"/>
              </w:rPr>
              <w:t>NRF&lt;1/2 的非退化 Samantaray 证书</w:t>
            </w:r>
          </w:p>
        </w:tc>
        <w:tc>
          <w:tcPr>
            <w:tcW w:w="7087" w:type="dxa"/>
            <w:vAlign w:val="center"/>
          </w:tcPr>
          <w:p w14:paraId="1AA9A077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  <w:lang w:eastAsia="zh-CN"/>
              </w:rPr>
            </w:pPr>
            <w:r w:rsidRPr="006875C3">
              <w:rPr>
                <w:rFonts w:ascii="宋体" w:eastAsia="宋体" w:hAnsi="宋体"/>
                <w:sz w:val="18"/>
                <w:lang w:eastAsia="zh-CN"/>
              </w:rPr>
              <w:t>阈值是否为出版原文原生判据仍需单独来源核验；核验前不列入最终封口成果。</w:t>
            </w:r>
          </w:p>
        </w:tc>
      </w:tr>
      <w:tr w:rsidR="0097184F" w:rsidRPr="006875C3" w14:paraId="32913AD3" w14:textId="77777777">
        <w:trPr>
          <w:jc w:val="center"/>
        </w:trPr>
        <w:tc>
          <w:tcPr>
            <w:tcW w:w="2835" w:type="dxa"/>
            <w:vAlign w:val="center"/>
          </w:tcPr>
          <w:p w14:paraId="0B0DF347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</w:rPr>
            </w:pPr>
            <w:r w:rsidRPr="006875C3">
              <w:rPr>
                <w:rFonts w:ascii="宋体" w:eastAsia="宋体" w:hAnsi="宋体"/>
                <w:sz w:val="18"/>
              </w:rPr>
              <w:t>三大物理学统一</w:t>
            </w:r>
          </w:p>
        </w:tc>
        <w:tc>
          <w:tcPr>
            <w:tcW w:w="7087" w:type="dxa"/>
            <w:vAlign w:val="center"/>
          </w:tcPr>
          <w:p w14:paraId="313AA9CF" w14:textId="77777777" w:rsidR="0097184F" w:rsidRPr="006875C3" w:rsidRDefault="00000000">
            <w:pPr>
              <w:spacing w:after="0"/>
              <w:ind w:firstLine="0"/>
              <w:rPr>
                <w:rFonts w:ascii="宋体" w:eastAsia="宋体" w:hAnsi="宋体"/>
                <w:lang w:eastAsia="zh-CN"/>
              </w:rPr>
            </w:pPr>
            <w:r w:rsidRPr="006875C3">
              <w:rPr>
                <w:rFonts w:ascii="宋体" w:eastAsia="宋体" w:hAnsi="宋体"/>
                <w:sz w:val="18"/>
                <w:lang w:eastAsia="zh-CN"/>
              </w:rPr>
              <w:t>尚未完成。母结构已经基本就绪，下一阶段才正式接入三套物理理论本体。</w:t>
            </w:r>
          </w:p>
        </w:tc>
      </w:tr>
    </w:tbl>
    <w:p w14:paraId="088A7537" w14:textId="77777777" w:rsidR="0097184F" w:rsidRPr="006875C3" w:rsidRDefault="0097184F">
      <w:pPr>
        <w:spacing w:after="40"/>
        <w:rPr>
          <w:rFonts w:ascii="宋体" w:eastAsia="宋体" w:hAnsi="宋体"/>
          <w:lang w:eastAsia="zh-CN"/>
        </w:rPr>
      </w:pPr>
    </w:p>
    <w:p w14:paraId="42BF7A2D" w14:textId="77777777" w:rsidR="0097184F" w:rsidRPr="006875C3" w:rsidRDefault="00000000">
      <w:pPr>
        <w:pStyle w:val="1"/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lang w:eastAsia="zh-CN"/>
        </w:rPr>
        <w:t>第五部分　研究路线为什么从复杂走向简单</w:t>
      </w:r>
    </w:p>
    <w:p w14:paraId="46BED6DB" w14:textId="77777777" w:rsidR="0097184F" w:rsidRPr="006875C3" w:rsidRDefault="00000000">
      <w:pPr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lang w:eastAsia="zh-CN"/>
        </w:rPr>
        <w:t>本轮研究真正的推进，不是公式越堆越多，而是不断删除不必要的预设：先删除绝对时间，再删除预置空间和方向，再删除“有序对自动等于过程”，再删除“局部关系可以自由拼整体”，再删除“可逆编码就不改变观察结构”。每删除一个错误前提，下一层结构反而更清楚。</w:t>
      </w:r>
    </w:p>
    <w:p w14:paraId="2245667A" w14:textId="77777777" w:rsidR="0097184F" w:rsidRPr="006875C3" w:rsidRDefault="00000000">
      <w:pPr>
        <w:pStyle w:val="Formula"/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b/>
          <w:lang w:eastAsia="zh-CN"/>
        </w:rPr>
        <w:t>发生 → 截取 → 区别 → 参照 → 共同关系 → 观察位族 → 稳定规律 → 理论观察结构</w:t>
      </w:r>
    </w:p>
    <w:p w14:paraId="5B7924C5" w14:textId="77777777" w:rsidR="0097184F" w:rsidRPr="006875C3" w:rsidRDefault="00000000">
      <w:pPr>
        <w:pStyle w:val="Box"/>
        <w:shd w:val="clear" w:color="auto" w:fill="F1F3F5"/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sz w:val="23"/>
          <w:lang w:eastAsia="zh-CN"/>
        </w:rPr>
        <w:t>【概念上可以野，验证上不能野：每一步都要接受数学反例和真实实验协议的双重审判。】</w:t>
      </w:r>
    </w:p>
    <w:p w14:paraId="51847A39" w14:textId="77777777" w:rsidR="0097184F" w:rsidRPr="006875C3" w:rsidRDefault="00000000">
      <w:pPr>
        <w:pStyle w:val="1"/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lang w:eastAsia="zh-CN"/>
        </w:rPr>
        <w:t>第六部分　统一三大物理学之前的封口清单</w:t>
      </w:r>
    </w:p>
    <w:p w14:paraId="6251C2AF" w14:textId="77777777" w:rsidR="0097184F" w:rsidRPr="006875C3" w:rsidRDefault="00000000">
      <w:pPr>
        <w:pStyle w:val="a"/>
        <w:ind w:firstLine="0"/>
        <w:rPr>
          <w:rFonts w:ascii="宋体" w:eastAsia="宋体" w:hAnsi="宋体"/>
        </w:rPr>
      </w:pPr>
      <w:r w:rsidRPr="006875C3">
        <w:rPr>
          <w:rFonts w:ascii="宋体" w:eastAsia="宋体" w:hAnsi="宋体"/>
          <w:sz w:val="21"/>
        </w:rPr>
        <w:t>完成 Samantaray 非退化候选证书中“NRF&lt;1/2 是否为原文原生判据”的来源核验；若不成立，不能为了封口强行保留。</w:t>
      </w:r>
    </w:p>
    <w:p w14:paraId="75A69594" w14:textId="77777777" w:rsidR="0097184F" w:rsidRPr="006875C3" w:rsidRDefault="00000000">
      <w:pPr>
        <w:pStyle w:val="a"/>
        <w:ind w:firstLine="0"/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sz w:val="21"/>
          <w:lang w:eastAsia="zh-CN"/>
        </w:rPr>
        <w:t>整理最底层母结构专篇，把所有定义、定理、反例、实验边界统一术语。</w:t>
      </w:r>
    </w:p>
    <w:p w14:paraId="12C53F16" w14:textId="77777777" w:rsidR="0097184F" w:rsidRPr="006875C3" w:rsidRDefault="00000000">
      <w:pPr>
        <w:pStyle w:val="a"/>
        <w:ind w:firstLine="0"/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sz w:val="21"/>
          <w:lang w:eastAsia="zh-CN"/>
        </w:rPr>
        <w:t>冻结“合法观察”的外部输入原则：数学形式不能自己宣布实验操作合法。</w:t>
      </w:r>
    </w:p>
    <w:p w14:paraId="3411ED42" w14:textId="77777777" w:rsidR="0097184F" w:rsidRPr="006875C3" w:rsidRDefault="00000000">
      <w:pPr>
        <w:pStyle w:val="a"/>
        <w:ind w:firstLine="0"/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sz w:val="21"/>
          <w:lang w:eastAsia="zh-CN"/>
        </w:rPr>
        <w:t>下一阶段不再扩张母结构，而是分别提取经典力学、相对论、量子力学的最小不可删核心结构。</w:t>
      </w:r>
    </w:p>
    <w:p w14:paraId="2EC7D4A5" w14:textId="77777777" w:rsidR="0097184F" w:rsidRPr="006875C3" w:rsidRDefault="00000000">
      <w:pPr>
        <w:pStyle w:val="a"/>
        <w:ind w:firstLine="0"/>
        <w:rPr>
          <w:rFonts w:ascii="宋体" w:eastAsia="宋体" w:hAnsi="宋体"/>
        </w:rPr>
      </w:pPr>
      <w:r w:rsidRPr="006875C3">
        <w:rPr>
          <w:rFonts w:ascii="宋体" w:eastAsia="宋体" w:hAnsi="宋体"/>
          <w:sz w:val="21"/>
        </w:rPr>
        <w:lastRenderedPageBreak/>
        <w:t>把每套理论尝试登记为 T_i=(Q_i,L_i)，检验是否存在同一母体系 M 的非平凡合法截取，而不是事后硬塞。</w:t>
      </w:r>
    </w:p>
    <w:p w14:paraId="43358559" w14:textId="77777777" w:rsidR="0097184F" w:rsidRPr="006875C3" w:rsidRDefault="00000000">
      <w:pPr>
        <w:pStyle w:val="a"/>
        <w:ind w:firstLine="0"/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sz w:val="21"/>
          <w:lang w:eastAsia="zh-CN"/>
        </w:rPr>
        <w:t>只有在三套理论的核心规律、转换边界和可检验结构都被共同母体系同时约束时，才讨论“统一完成”。</w:t>
      </w:r>
    </w:p>
    <w:p w14:paraId="77498524" w14:textId="77777777" w:rsidR="0097184F" w:rsidRPr="006875C3" w:rsidRDefault="00000000">
      <w:pPr>
        <w:pStyle w:val="1"/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lang w:eastAsia="zh-CN"/>
        </w:rPr>
        <w:t>结论</w:t>
      </w:r>
    </w:p>
    <w:p w14:paraId="5A859FCD" w14:textId="77777777" w:rsidR="0097184F" w:rsidRPr="006875C3" w:rsidRDefault="00000000">
      <w:pPr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lang w:eastAsia="zh-CN"/>
        </w:rPr>
        <w:t>本轮物理研究已经取得两类真正重要的成果。第一类是严格数学成果：从定义、区别、参照、共同关系一路建立到观察位族、稳定规律族和理论观察结构。第二类是操作证书：多个真实实验平台分别钉住了共同见证、不可任意拼接、同层可区别投影、局部—整体信息缺口、跨任务观察位、非恒等粗粒化以及实验响应规律保持。</w:t>
      </w:r>
    </w:p>
    <w:p w14:paraId="535060B3" w14:textId="77777777" w:rsidR="0097184F" w:rsidRPr="006875C3" w:rsidRDefault="00000000">
      <w:pPr>
        <w:rPr>
          <w:rFonts w:ascii="宋体" w:eastAsia="宋体" w:hAnsi="宋体"/>
          <w:lang w:eastAsia="zh-CN"/>
        </w:rPr>
      </w:pPr>
      <w:r w:rsidRPr="006875C3">
        <w:rPr>
          <w:rFonts w:ascii="宋体" w:eastAsia="宋体" w:hAnsi="宋体"/>
          <w:lang w:eastAsia="zh-CN"/>
        </w:rPr>
        <w:t>因此，精神现实主义最初“同一发生在不同观察位置下显出不同结构”的直觉，已经拥有一个可审计的数学—实验前置框架。但三大物理学本身还没有被正式装入这一框架。本报告到此只登记统一之前的成功，不提前宣布统一结果。</w:t>
      </w:r>
    </w:p>
    <w:sectPr w:rsidR="0097184F" w:rsidRPr="006875C3" w:rsidSect="00034616">
      <w:headerReference w:type="default" r:id="rId8"/>
      <w:footerReference w:type="default" r:id="rId9"/>
      <w:pgSz w:w="11906" w:h="16838"/>
      <w:pgMar w:top="1247" w:right="1247" w:bottom="1134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68864" w14:textId="77777777" w:rsidR="005C4FE6" w:rsidRDefault="005C4FE6">
      <w:pPr>
        <w:spacing w:after="0" w:line="240" w:lineRule="auto"/>
      </w:pPr>
      <w:r>
        <w:separator/>
      </w:r>
    </w:p>
  </w:endnote>
  <w:endnote w:type="continuationSeparator" w:id="0">
    <w:p w14:paraId="739AE22D" w14:textId="77777777" w:rsidR="005C4FE6" w:rsidRDefault="005C4F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Noto Sans Mono CJK SC">
    <w:altName w:val="Cambria"/>
    <w:panose1 w:val="00000000000000000000"/>
    <w:charset w:val="00"/>
    <w:family w:val="roman"/>
    <w:notTrueType/>
    <w:pitch w:val="default"/>
  </w:font>
  <w:font w:name="Noto Sans CJK SC">
    <w:altName w:val="Cambria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D6B2B" w14:textId="77777777" w:rsidR="0097184F" w:rsidRDefault="00000000">
    <w:pPr>
      <w:pStyle w:val="a7"/>
      <w:jc w:val="center"/>
    </w:pPr>
    <w:r>
      <w:rPr>
        <w:rFonts w:ascii="Noto Sans CJK SC" w:eastAsia="Noto Sans CJK SC" w:hAnsi="Noto Sans CJK SC"/>
        <w:sz w:val="18"/>
      </w:rPr>
      <w:t xml:space="preserve">第 </w:t>
    </w:r>
    <w:r>
      <w:rPr>
        <w:rFonts w:ascii="Noto Sans CJK SC" w:eastAsia="Noto Sans CJK SC" w:hAnsi="Noto Sans CJK SC"/>
        <w:sz w:val="18"/>
      </w:rPr>
      <w:fldChar w:fldCharType="begin"/>
    </w:r>
    <w:r>
      <w:rPr>
        <w:rFonts w:ascii="Noto Sans CJK SC" w:eastAsia="Noto Sans CJK SC" w:hAnsi="Noto Sans CJK SC"/>
        <w:sz w:val="18"/>
      </w:rPr>
      <w:instrText xml:space="preserve"> PAGE </w:instrText>
    </w:r>
    <w:r w:rsidR="006875C3">
      <w:rPr>
        <w:rFonts w:ascii="Noto Sans CJK SC" w:eastAsia="Noto Sans CJK SC" w:hAnsi="Noto Sans CJK SC"/>
        <w:sz w:val="18"/>
      </w:rPr>
      <w:fldChar w:fldCharType="separate"/>
    </w:r>
    <w:r w:rsidR="006875C3">
      <w:rPr>
        <w:rFonts w:ascii="Noto Sans CJK SC" w:eastAsia="Noto Sans CJK SC" w:hAnsi="Noto Sans CJK SC"/>
        <w:noProof/>
        <w:sz w:val="18"/>
      </w:rPr>
      <w:t>1</w:t>
    </w:r>
    <w:r>
      <w:rPr>
        <w:rFonts w:ascii="Noto Sans CJK SC" w:eastAsia="Noto Sans CJK SC" w:hAnsi="Noto Sans CJK SC"/>
        <w:sz w:val="18"/>
      </w:rPr>
      <w:fldChar w:fldCharType="end"/>
    </w:r>
    <w:r>
      <w:rPr>
        <w:rFonts w:ascii="Noto Sans CJK SC" w:eastAsia="Noto Sans CJK SC" w:hAnsi="Noto Sans CJK SC"/>
        <w:sz w:val="18"/>
      </w:rPr>
      <w:t xml:space="preserve"> 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E582A" w14:textId="77777777" w:rsidR="005C4FE6" w:rsidRDefault="005C4FE6">
      <w:pPr>
        <w:spacing w:after="0" w:line="240" w:lineRule="auto"/>
      </w:pPr>
      <w:r>
        <w:separator/>
      </w:r>
    </w:p>
  </w:footnote>
  <w:footnote w:type="continuationSeparator" w:id="0">
    <w:p w14:paraId="7DBBBA83" w14:textId="77777777" w:rsidR="005C4FE6" w:rsidRDefault="005C4F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E28A9" w14:textId="77777777" w:rsidR="0097184F" w:rsidRDefault="00000000">
    <w:pPr>
      <w:pStyle w:val="a5"/>
      <w:jc w:val="right"/>
      <w:rPr>
        <w:lang w:eastAsia="zh-CN"/>
      </w:rPr>
    </w:pPr>
    <w:r>
      <w:rPr>
        <w:rFonts w:ascii="Noto Sans CJK SC" w:eastAsia="Noto Sans CJK SC" w:hAnsi="Noto Sans CJK SC"/>
        <w:sz w:val="17"/>
        <w:lang w:eastAsia="zh-CN"/>
      </w:rPr>
      <w:t>精神现实主义物理研究阶段成果分类报告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19684459">
    <w:abstractNumId w:val="8"/>
  </w:num>
  <w:num w:numId="2" w16cid:durableId="1209996834">
    <w:abstractNumId w:val="6"/>
  </w:num>
  <w:num w:numId="3" w16cid:durableId="706101943">
    <w:abstractNumId w:val="5"/>
  </w:num>
  <w:num w:numId="4" w16cid:durableId="364600748">
    <w:abstractNumId w:val="4"/>
  </w:num>
  <w:num w:numId="5" w16cid:durableId="258874954">
    <w:abstractNumId w:val="7"/>
  </w:num>
  <w:num w:numId="6" w16cid:durableId="1666277339">
    <w:abstractNumId w:val="3"/>
  </w:num>
  <w:num w:numId="7" w16cid:durableId="1673871444">
    <w:abstractNumId w:val="2"/>
  </w:num>
  <w:num w:numId="8" w16cid:durableId="1074397336">
    <w:abstractNumId w:val="1"/>
  </w:num>
  <w:num w:numId="9" w16cid:durableId="602148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37FC"/>
    <w:rsid w:val="00326F90"/>
    <w:rsid w:val="005C4FE6"/>
    <w:rsid w:val="006875C3"/>
    <w:rsid w:val="0097184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8FD9162"/>
  <w14:defaultImageDpi w14:val="300"/>
  <w15:docId w15:val="{2AAC1B18-E49A-42A4-91AC-D63E5156C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348" w:lineRule="auto"/>
      <w:ind w:firstLine="420"/>
    </w:pPr>
    <w:rPr>
      <w:rFonts w:ascii="Noto Serif CJK SC" w:eastAsia="Noto Serif CJK SC" w:hAnsi="Noto Serif CJK SC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8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420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ula">
    <w:name w:val="Formula"/>
    <w:pPr>
      <w:keepLines/>
      <w:spacing w:before="100" w:after="120"/>
      <w:jc w:val="center"/>
    </w:pPr>
    <w:rPr>
      <w:rFonts w:ascii="Noto Sans Mono CJK SC" w:eastAsia="Noto Sans Mono CJK SC" w:hAnsi="Noto Sans Mono CJK SC"/>
      <w:sz w:val="21"/>
    </w:rPr>
  </w:style>
  <w:style w:type="paragraph" w:customStyle="1" w:styleId="Box">
    <w:name w:val="Box"/>
    <w:pPr>
      <w:keepLines/>
      <w:spacing w:before="160" w:after="160"/>
      <w:jc w:val="center"/>
    </w:pPr>
    <w:rPr>
      <w:rFonts w:ascii="Noto Sans CJK SC" w:eastAsia="Noto Sans CJK SC" w:hAnsi="Noto Sans CJK SC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凯 李</cp:lastModifiedBy>
  <cp:revision>3</cp:revision>
  <dcterms:created xsi:type="dcterms:W3CDTF">2013-12-23T23:15:00Z</dcterms:created>
  <dcterms:modified xsi:type="dcterms:W3CDTF">2026-10-09T22:59:00Z</dcterms:modified>
  <cp:category/>
</cp:coreProperties>
</file>