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Noto Sans CJK SC" w:hAnsi="Noto Sans CJK SC" w:eastAsia="Noto Sans CJK SC"/>
          <w:b/>
          <w:color w:val="2F5597"/>
          <w:sz w:val="30"/>
        </w:rPr>
        <w:t>精神现实主义</w:t>
      </w:r>
    </w:p>
    <w:p>
      <w:pPr>
        <w:spacing w:before="480" w:after="160"/>
        <w:jc w:val="center"/>
      </w:pPr>
      <w:r>
        <w:rPr>
          <w:rFonts w:ascii="Noto Sans CJK SC" w:hAnsi="Noto Sans CJK SC" w:eastAsia="Noto Sans CJK SC"/>
          <w:b/>
          <w:color w:val="17365D"/>
          <w:sz w:val="50"/>
        </w:rPr>
        <w:t>有痕不住·有痕成律与癌症发生论</w:t>
      </w:r>
    </w:p>
    <w:p>
      <w:pPr>
        <w:pStyle w:val="SubtitleCN"/>
        <w:jc w:val="center"/>
      </w:pPr>
      <w:r>
        <w:t>——物理、数学、心理、文学与生物学贯通的终极母结构报告</w:t>
      </w:r>
    </w:p>
    <w:p>
      <w:pPr>
        <w:spacing w:before="600"/>
        <w:jc w:val="center"/>
      </w:pPr>
      <w:r>
        <w:rPr>
          <w:rFonts w:ascii="Noto Sans CJK SC" w:hAnsi="Noto Sans CJK SC" w:eastAsia="Noto Sans CJK SC"/>
          <w:color w:val="5A5A5A"/>
          <w:sz w:val="22"/>
        </w:rPr>
        <w:t>当前基准版｜2026年10月</w:t>
      </w:r>
    </w:p>
    <w:tbl>
      <w:tblPr>
        <w:tblW w:type="auto" w:w="0"/>
        <w:jc w:val="center"/>
        <w:tblLayout w:type="autofit"/>
        <w:tblLook w:firstColumn="1" w:firstRow="1" w:lastColumn="0" w:lastRow="0" w:noHBand="0" w:noVBand="1" w:val="04A0"/>
      </w:tblPr>
      <w:tblGrid>
        <w:gridCol w:w="9802"/>
      </w:tblGrid>
      <w:tr>
        <w:tc>
          <w:tcPr>
            <w:tcW w:type="dxa" w:w="9802"/>
            <w:shd w:fill="DCE6F1"/>
            <w:tcMar>
              <w:top w:w="140" w:type="dxa"/>
              <w:start w:w="180" w:type="dxa"/>
              <w:bottom w:w="140" w:type="dxa"/>
              <w:end w:w="180" w:type="dxa"/>
            </w:tcMar>
          </w:tcPr>
          <w:p>
            <w:pPr>
              <w:spacing w:after="60"/>
            </w:pPr>
            <w:r>
              <w:rPr>
                <w:b/>
                <w:color w:val="1A3758"/>
                <w:sz w:val="22"/>
              </w:rPr>
              <w:t>一句话冻结</w:t>
            </w:r>
          </w:p>
          <w:p>
            <w:pPr>
              <w:spacing w:after="0" w:line="288" w:lineRule="auto"/>
            </w:pPr>
            <w:r>
              <w:t>发生一定留下痕迹；健康不是没有痕迹，而是痕迹能够相续却不取得对下一轮发生的最终统治权。癌症的深层候选，是局部痕迹由资源转成规则——“有痕成律”。</w:t>
            </w:r>
          </w:p>
        </w:tc>
      </w:tr>
    </w:tbl>
    <w:p>
      <w:pPr>
        <w:spacing w:after="0"/>
      </w:pPr>
    </w:p>
    <w:p>
      <w:pPr>
        <w:spacing w:before="1100"/>
        <w:jc w:val="center"/>
      </w:pPr>
      <w:r>
        <w:rPr>
          <w:rFonts w:ascii="Noto Sans CJK SC" w:hAnsi="Noto Sans CJK SC" w:eastAsia="Noto Sans CJK SC"/>
          <w:color w:val="5A5A5A"/>
          <w:sz w:val="19"/>
        </w:rPr>
        <w:t>研究性质：理论贯通 + 前沿证据审计 + 数学接口 + 可证伪实验纲领</w:t>
      </w:r>
    </w:p>
    <w:p>
      <w:pPr>
        <w:jc w:val="center"/>
      </w:pPr>
      <w:r>
        <w:rPr>
          <w:color w:val="912828"/>
          <w:sz w:val="18"/>
        </w:rPr>
        <w:t>边界：本报告不是临床诊断或治疗建议，不替代规范癌症诊疗。</w:t>
      </w:r>
    </w:p>
    <w:p>
      <w:r>
        <w:br w:type="page"/>
      </w:r>
    </w:p>
    <w:p>
      <w:pPr>
        <w:pStyle w:val="Heading1"/>
        <w:keepNext/>
        <w:spacing w:before="200" w:after="80"/>
      </w:pPr>
      <w:r>
        <w:t>执行摘要</w:t>
      </w:r>
    </w:p>
    <w:p>
      <w:pPr>
        <w:spacing w:after="100" w:line="300" w:lineRule="auto"/>
        <w:ind w:firstLine="420"/>
      </w:pPr>
      <w:r>
        <w:t>此前研究依次从癌细胞、肿瘤微环境、生成场、关系谱系、时相谱系、发生余量、戊己双土推进到“局部—整体互摄怎样持续生成癌症”。本轮继续把精神现实主义物理学、数学、心理学、文学和骨痂案例接回同一母结构，得到一个更底层的结论：最深层研究对象不是细胞、关系、场或状态，而是发生留下的痕迹在下一轮究竟充当资源，还是取得规则地位。</w:t>
      </w:r>
    </w:p>
    <w:p>
      <w:pPr>
        <w:spacing w:after="100" w:line="300" w:lineRule="auto"/>
        <w:ind w:firstLine="420"/>
      </w:pPr>
      <w:r>
        <w:t>骨痂案例给出的不是“修复已经把问题消灭”，而是“发生不可被抹成从未发生，问题会转化存在方式”。因此病理判据不能是“有没有历史、记忆或稳定结构”；真正分岔在于，转化后的结构是否仍能被现实改写并服务更大整体。</w:t>
      </w:r>
    </w:p>
    <w:p>
      <w:pPr>
        <w:spacing w:before="60" w:after="140"/>
        <w:jc w:val="center"/>
      </w:pPr>
      <w:r>
        <w:rPr>
          <w:rFonts w:ascii="Cambria Math" w:hAnsi="Cambria Math" w:eastAsia="Cambria Math"/>
          <w:sz w:val="23"/>
        </w:rPr>
        <w:t>发生 → 关系 → 痕迹/结构 → 下一轮发生</w:t>
      </w:r>
    </w:p>
    <w:p>
      <w:pPr>
        <w:spacing w:before="60" w:after="140"/>
        <w:jc w:val="center"/>
      </w:pPr>
      <w:r>
        <w:rPr>
          <w:rFonts w:ascii="Cambria Math" w:hAnsi="Cambria Math" w:eastAsia="Cambria Math"/>
          <w:sz w:val="23"/>
        </w:rPr>
        <w:t>健康：有痕不住　　病理：有痕成律</w:t>
      </w:r>
    </w:p>
    <w:p>
      <w:pPr>
        <w:spacing w:after="100" w:line="300" w:lineRule="auto"/>
        <w:ind w:firstLine="420"/>
      </w:pPr>
      <w:r>
        <w:t>“有痕成律”不是说某个固定细胞永远不变。癌症恰恰可以在细胞、克隆、代谢、谱系、免疫和基质层面高度变化；被固定的是更高阶生成类别：各种变化越来越被筛选、吸收和组织成“继续生成癌症”。这解释了癌症的核心悖论：微观可塑性很高，宏观离开癌性类别的能力却很低。</w:t>
      </w:r>
    </w:p>
    <w:p>
      <w:pPr>
        <w:spacing w:after="100" w:line="300" w:lineRule="auto"/>
        <w:ind w:firstLine="420"/>
      </w:pPr>
      <w:r>
        <w:t>戊己双土在本报告中被降到机制层：己土代表容纳、储留与容量；戊土代表边界、门控与尺度维持。二者共同让痕迹获得连续性。健康时，容量与边界只是转化工具；癌变时，容量不断储留病理历史，边界筛选并排斥纠正输入，二者耦合后使局部痕迹取得生成规则地位。</w:t>
      </w:r>
    </w:p>
    <w:p>
      <w:pPr>
        <w:spacing w:after="100" w:line="300" w:lineRule="auto"/>
        <w:ind w:firstLine="420"/>
      </w:pPr>
      <w:r>
        <w:t>当前理论底部由此冻结为：癌症可能是一种“生成控制反转”——过去发生形成的局部结构，由可改写资源转为筛选现实、组织新细胞并再生产自身条件的高阶规则。此命题已经能解释多个前沿现象，但尚未成为经验定律；决定性工作是预注册、盲测和因果干预。</w:t>
      </w:r>
    </w:p>
    <w:p>
      <w:pPr>
        <w:pStyle w:val="Heading1"/>
        <w:keepNext/>
        <w:spacing w:before="200" w:after="80"/>
      </w:pPr>
      <w:r>
        <w:t>一、这次为什么还没有到底：以前停在“场”，现在下沉到“规则”</w:t>
      </w:r>
    </w:p>
    <w:p>
      <w:pPr>
        <w:spacing w:after="100" w:line="300" w:lineRule="auto"/>
        <w:ind w:firstLine="420"/>
      </w:pPr>
      <w:r>
        <w:t>“癌细胞”“微环境”“生成场”“时相”都仍然可能被重新实体化。若把癌细胞换成一个叫“场”的新实体，研究并未真正进入发生论。精神现实主义母结构要求：任何对象都是发生形成的暂时状态，结构只能作为下一轮发生的参与条件，不能被偷偷提升为终极本体。</w:t>
      </w:r>
    </w:p>
    <w:p>
      <w:pPr>
        <w:spacing w:after="100" w:line="300" w:lineRule="auto"/>
        <w:ind w:firstLine="420"/>
      </w:pPr>
      <w:r>
        <w:t>因此，最底层问题不是“癌症到底是哪一种东西”，而是：</w:t>
      </w:r>
    </w:p>
    <w:tbl>
      <w:tblPr>
        <w:tblW w:type="auto" w:w="0"/>
        <w:jc w:val="center"/>
        <w:tblLayout w:type="autofit"/>
        <w:tblLook w:firstColumn="1" w:firstRow="1" w:lastColumn="0" w:lastRow="0" w:noHBand="0" w:noVBand="1" w:val="04A0"/>
      </w:tblPr>
      <w:tblGrid>
        <w:gridCol w:w="9802"/>
      </w:tblGrid>
      <w:tr>
        <w:tc>
          <w:tcPr>
            <w:tcW w:type="dxa" w:w="9802"/>
            <w:shd w:fill="FFF2CC"/>
            <w:tcMar>
              <w:top w:w="140" w:type="dxa"/>
              <w:start w:w="180" w:type="dxa"/>
              <w:bottom w:w="140" w:type="dxa"/>
              <w:end w:w="180" w:type="dxa"/>
            </w:tcMar>
          </w:tcPr>
          <w:p>
            <w:pPr>
              <w:spacing w:after="60"/>
            </w:pPr>
            <w:r>
              <w:rPr>
                <w:b/>
                <w:color w:val="1A3758"/>
                <w:sz w:val="22"/>
              </w:rPr>
              <w:t>最终问题</w:t>
            </w:r>
          </w:p>
          <w:p>
            <w:pPr>
              <w:spacing w:after="0" w:line="288" w:lineRule="auto"/>
            </w:pPr>
            <w:r>
              <w:t>什么已经发生过的结构，在什么条件下由下一轮发生的资源，翻转成下一轮发生必须服从的规则？</w:t>
            </w:r>
          </w:p>
        </w:tc>
      </w:tr>
    </w:tbl>
    <w:p>
      <w:pPr>
        <w:spacing w:after="0"/>
      </w:pPr>
    </w:p>
    <w:p>
      <w:pPr>
        <w:spacing w:after="100" w:line="300" w:lineRule="auto"/>
        <w:ind w:firstLine="420"/>
      </w:pPr>
      <w:r>
        <w:t>这一问题同时覆盖癌细胞、突变、表观遗传记忆、ECM、免疫生态、神经—内分泌状态和患者生活历史，但不把任何一个单独宣布为癌症本体。</w:t>
      </w:r>
    </w:p>
    <w:p>
      <w:pPr>
        <w:pStyle w:val="Heading1"/>
        <w:keepNext/>
        <w:spacing w:before="200" w:after="80"/>
      </w:pPr>
      <w:r>
        <w:t>二、骨痂把“健康相续”与“病理固着”分开了</w:t>
      </w:r>
    </w:p>
    <w:p>
      <w:pPr>
        <w:spacing w:after="100" w:line="300" w:lineRule="auto"/>
        <w:ind w:firstLine="420"/>
      </w:pPr>
      <w:r>
        <w:t>《精神现实主义文集》的骨痂案例明确说：骨折发生后，治疗不是把这次发生删除，而是疏通关系，使问题改变存在方式；骨折以骨痂等新结构进入以后的生命。该案例的逻辑核心是“问题不会消失，只会转化”，而不是某一项骨愈合技术细节。</w:t>
      </w:r>
    </w:p>
    <w:p>
      <w:pPr>
        <w:spacing w:after="100" w:line="300" w:lineRule="auto"/>
        <w:ind w:firstLine="420"/>
      </w:pPr>
      <w:r>
        <w:t>由此可把相续分为三类：</w:t>
      </w:r>
    </w:p>
    <w:tbl>
      <w:tblPr>
        <w:tblStyle w:val="TableGrid"/>
        <w:tblW w:type="auto" w:w="0"/>
        <w:jc w:val="center"/>
        <w:tblLook w:firstColumn="1" w:firstRow="1" w:lastColumn="0" w:lastRow="0" w:noHBand="0" w:noVBand="1" w:val="04A0"/>
      </w:tblPr>
      <w:tblGrid>
        <w:gridCol w:w="2450"/>
        <w:gridCol w:w="2450"/>
        <w:gridCol w:w="2450"/>
        <w:gridCol w:w="2450"/>
      </w:tblGrid>
      <w:tr>
        <w:trPr>
          <w:tblHeader w:val="true"/>
        </w:trPr>
        <w:tc>
          <w:tcPr>
            <w:tcW w:type="dxa" w:w="2450"/>
            <w:shd w:fill="17365D"/>
            <w:tcMar>
              <w:top w:w="80" w:type="dxa"/>
              <w:start w:w="100" w:type="dxa"/>
              <w:bottom w:w="80" w:type="dxa"/>
              <w:end w:w="100" w:type="dxa"/>
            </w:tcMar>
            <w:vAlign w:val="center"/>
          </w:tcPr>
          <w:p>
            <w:pPr>
              <w:spacing w:after="0"/>
              <w:jc w:val="center"/>
            </w:pPr>
            <w:r>
              <w:rPr>
                <w:b/>
                <w:color w:val="FFFFFF"/>
                <w:sz w:val="18"/>
              </w:rPr>
              <w:t>类型</w:t>
            </w:r>
          </w:p>
        </w:tc>
        <w:tc>
          <w:tcPr>
            <w:tcW w:type="dxa" w:w="2450"/>
            <w:shd w:fill="17365D"/>
            <w:tcMar>
              <w:top w:w="80" w:type="dxa"/>
              <w:start w:w="100" w:type="dxa"/>
              <w:bottom w:w="80" w:type="dxa"/>
              <w:end w:w="100" w:type="dxa"/>
            </w:tcMar>
            <w:vAlign w:val="center"/>
          </w:tcPr>
          <w:p>
            <w:pPr>
              <w:spacing w:after="0"/>
              <w:jc w:val="center"/>
            </w:pPr>
            <w:r>
              <w:rPr>
                <w:b/>
                <w:color w:val="FFFFFF"/>
                <w:sz w:val="18"/>
              </w:rPr>
              <w:t>历史/痕迹</w:t>
            </w:r>
          </w:p>
        </w:tc>
        <w:tc>
          <w:tcPr>
            <w:tcW w:type="dxa" w:w="2450"/>
            <w:shd w:fill="17365D"/>
            <w:tcMar>
              <w:top w:w="80" w:type="dxa"/>
              <w:start w:w="100" w:type="dxa"/>
              <w:bottom w:w="80" w:type="dxa"/>
              <w:end w:w="100" w:type="dxa"/>
            </w:tcMar>
            <w:vAlign w:val="center"/>
          </w:tcPr>
          <w:p>
            <w:pPr>
              <w:spacing w:after="0"/>
              <w:jc w:val="center"/>
            </w:pPr>
            <w:r>
              <w:rPr>
                <w:b/>
                <w:color w:val="FFFFFF"/>
                <w:sz w:val="18"/>
              </w:rPr>
              <w:t>现实改写权</w:t>
            </w:r>
          </w:p>
        </w:tc>
        <w:tc>
          <w:tcPr>
            <w:tcW w:type="dxa" w:w="2450"/>
            <w:shd w:fill="17365D"/>
            <w:tcMar>
              <w:top w:w="80" w:type="dxa"/>
              <w:start w:w="100" w:type="dxa"/>
              <w:bottom w:w="80" w:type="dxa"/>
              <w:end w:w="100" w:type="dxa"/>
            </w:tcMar>
            <w:vAlign w:val="center"/>
          </w:tcPr>
          <w:p>
            <w:pPr>
              <w:spacing w:after="0"/>
              <w:jc w:val="center"/>
            </w:pPr>
            <w:r>
              <w:rPr>
                <w:b/>
                <w:color w:val="FFFFFF"/>
                <w:sz w:val="18"/>
              </w:rPr>
              <w:t>下一轮结果</w:t>
            </w:r>
          </w:p>
        </w:tc>
      </w:tr>
      <w:tr>
        <w:tc>
          <w:tcPr>
            <w:tcW w:type="dxa" w:w="1587"/>
            <w:tcMar>
              <w:top w:w="80" w:type="dxa"/>
              <w:start w:w="100" w:type="dxa"/>
              <w:bottom w:w="80" w:type="dxa"/>
              <w:end w:w="100" w:type="dxa"/>
            </w:tcMar>
            <w:vAlign w:val="center"/>
          </w:tcPr>
          <w:p>
            <w:pPr>
              <w:spacing w:after="0" w:line="264" w:lineRule="auto"/>
            </w:pPr>
            <w:r>
              <w:rPr>
                <w:sz w:val="18"/>
              </w:rPr>
              <w:t>无痕断裂</w:t>
            </w:r>
          </w:p>
        </w:tc>
        <w:tc>
          <w:tcPr>
            <w:tcW w:type="dxa" w:w="2835"/>
            <w:tcMar>
              <w:top w:w="80" w:type="dxa"/>
              <w:start w:w="100" w:type="dxa"/>
              <w:bottom w:w="80" w:type="dxa"/>
              <w:end w:w="100" w:type="dxa"/>
            </w:tcMar>
            <w:vAlign w:val="center"/>
          </w:tcPr>
          <w:p>
            <w:pPr>
              <w:spacing w:after="0" w:line="264" w:lineRule="auto"/>
            </w:pPr>
            <w:r>
              <w:rPr>
                <w:sz w:val="18"/>
              </w:rPr>
              <w:t>上一轮不进入下一轮</w:t>
            </w:r>
          </w:p>
        </w:tc>
        <w:tc>
          <w:tcPr>
            <w:tcW w:type="dxa" w:w="1928"/>
            <w:tcMar>
              <w:top w:w="80" w:type="dxa"/>
              <w:start w:w="100" w:type="dxa"/>
              <w:bottom w:w="80" w:type="dxa"/>
              <w:end w:w="100" w:type="dxa"/>
            </w:tcMar>
            <w:vAlign w:val="center"/>
          </w:tcPr>
          <w:p>
            <w:pPr>
              <w:spacing w:after="0" w:line="264" w:lineRule="auto"/>
            </w:pPr>
            <w:r>
              <w:rPr>
                <w:sz w:val="18"/>
              </w:rPr>
              <w:t>无所谓</w:t>
            </w:r>
          </w:p>
        </w:tc>
        <w:tc>
          <w:tcPr>
            <w:tcW w:type="dxa" w:w="2835"/>
            <w:tcMar>
              <w:top w:w="80" w:type="dxa"/>
              <w:start w:w="100" w:type="dxa"/>
              <w:bottom w:w="80" w:type="dxa"/>
              <w:end w:w="100" w:type="dxa"/>
            </w:tcMar>
            <w:vAlign w:val="center"/>
          </w:tcPr>
          <w:p>
            <w:pPr>
              <w:spacing w:after="0" w:line="264" w:lineRule="auto"/>
            </w:pPr>
            <w:r>
              <w:rPr>
                <w:sz w:val="18"/>
              </w:rPr>
              <w:t>没有生命史连续性</w:t>
            </w:r>
          </w:p>
        </w:tc>
      </w:tr>
      <w:tr>
        <w:tc>
          <w:tcPr>
            <w:tcW w:type="dxa" w:w="1587"/>
            <w:tcMar>
              <w:top w:w="80" w:type="dxa"/>
              <w:start w:w="100" w:type="dxa"/>
              <w:bottom w:w="80" w:type="dxa"/>
              <w:end w:w="100" w:type="dxa"/>
            </w:tcMar>
            <w:vAlign w:val="center"/>
            <w:shd w:fill="F3F6F9"/>
          </w:tcPr>
          <w:p>
            <w:pPr>
              <w:spacing w:after="0" w:line="264" w:lineRule="auto"/>
            </w:pPr>
            <w:r>
              <w:rPr>
                <w:sz w:val="18"/>
              </w:rPr>
              <w:t>有痕不住</w:t>
            </w:r>
          </w:p>
        </w:tc>
        <w:tc>
          <w:tcPr>
            <w:tcW w:type="dxa" w:w="2835"/>
            <w:tcMar>
              <w:top w:w="80" w:type="dxa"/>
              <w:start w:w="100" w:type="dxa"/>
              <w:bottom w:w="80" w:type="dxa"/>
              <w:end w:w="100" w:type="dxa"/>
            </w:tcMar>
            <w:vAlign w:val="center"/>
            <w:shd w:fill="F3F6F9"/>
          </w:tcPr>
          <w:p>
            <w:pPr>
              <w:spacing w:after="0" w:line="264" w:lineRule="auto"/>
            </w:pPr>
            <w:r>
              <w:rPr>
                <w:sz w:val="18"/>
              </w:rPr>
              <w:t>痕迹作为资源、能力、骨架</w:t>
            </w:r>
          </w:p>
        </w:tc>
        <w:tc>
          <w:tcPr>
            <w:tcW w:type="dxa" w:w="1928"/>
            <w:tcMar>
              <w:top w:w="80" w:type="dxa"/>
              <w:start w:w="100" w:type="dxa"/>
              <w:bottom w:w="80" w:type="dxa"/>
              <w:end w:w="100" w:type="dxa"/>
            </w:tcMar>
            <w:vAlign w:val="center"/>
            <w:shd w:fill="F3F6F9"/>
          </w:tcPr>
          <w:p>
            <w:pPr>
              <w:spacing w:after="0" w:line="264" w:lineRule="auto"/>
            </w:pPr>
            <w:r>
              <w:rPr>
                <w:sz w:val="18"/>
              </w:rPr>
              <w:t>现实仍可改写</w:t>
            </w:r>
          </w:p>
        </w:tc>
        <w:tc>
          <w:tcPr>
            <w:tcW w:type="dxa" w:w="2835"/>
            <w:tcMar>
              <w:top w:w="80" w:type="dxa"/>
              <w:start w:w="100" w:type="dxa"/>
              <w:bottom w:w="80" w:type="dxa"/>
              <w:end w:w="100" w:type="dxa"/>
            </w:tcMar>
            <w:vAlign w:val="center"/>
            <w:shd w:fill="F3F6F9"/>
          </w:tcPr>
          <w:p>
            <w:pPr>
              <w:spacing w:after="0" w:line="264" w:lineRule="auto"/>
            </w:pPr>
            <w:r>
              <w:rPr>
                <w:sz w:val="18"/>
              </w:rPr>
              <w:t>经验下沉为新能力，继续转化</w:t>
            </w:r>
          </w:p>
        </w:tc>
      </w:tr>
      <w:tr>
        <w:tc>
          <w:tcPr>
            <w:tcW w:type="dxa" w:w="1587"/>
            <w:tcMar>
              <w:top w:w="80" w:type="dxa"/>
              <w:start w:w="100" w:type="dxa"/>
              <w:bottom w:w="80" w:type="dxa"/>
              <w:end w:w="100" w:type="dxa"/>
            </w:tcMar>
            <w:vAlign w:val="center"/>
          </w:tcPr>
          <w:p>
            <w:pPr>
              <w:spacing w:after="0" w:line="264" w:lineRule="auto"/>
            </w:pPr>
            <w:r>
              <w:rPr>
                <w:sz w:val="18"/>
              </w:rPr>
              <w:t>有痕成律</w:t>
            </w:r>
          </w:p>
        </w:tc>
        <w:tc>
          <w:tcPr>
            <w:tcW w:type="dxa" w:w="2835"/>
            <w:tcMar>
              <w:top w:w="80" w:type="dxa"/>
              <w:start w:w="100" w:type="dxa"/>
              <w:bottom w:w="80" w:type="dxa"/>
              <w:end w:w="100" w:type="dxa"/>
            </w:tcMar>
            <w:vAlign w:val="center"/>
          </w:tcPr>
          <w:p>
            <w:pPr>
              <w:spacing w:after="0" w:line="264" w:lineRule="auto"/>
            </w:pPr>
            <w:r>
              <w:rPr>
                <w:sz w:val="18"/>
              </w:rPr>
              <w:t>痕迹成为筛选和规定现实的规则</w:t>
            </w:r>
          </w:p>
        </w:tc>
        <w:tc>
          <w:tcPr>
            <w:tcW w:type="dxa" w:w="1928"/>
            <w:tcMar>
              <w:top w:w="80" w:type="dxa"/>
              <w:start w:w="100" w:type="dxa"/>
              <w:bottom w:w="80" w:type="dxa"/>
              <w:end w:w="100" w:type="dxa"/>
            </w:tcMar>
            <w:vAlign w:val="center"/>
          </w:tcPr>
          <w:p>
            <w:pPr>
              <w:spacing w:after="0" w:line="264" w:lineRule="auto"/>
            </w:pPr>
            <w:r>
              <w:rPr>
                <w:sz w:val="18"/>
              </w:rPr>
              <w:t>现实改写权下降</w:t>
            </w:r>
          </w:p>
        </w:tc>
        <w:tc>
          <w:tcPr>
            <w:tcW w:type="dxa" w:w="2835"/>
            <w:tcMar>
              <w:top w:w="80" w:type="dxa"/>
              <w:start w:w="100" w:type="dxa"/>
              <w:bottom w:w="80" w:type="dxa"/>
              <w:end w:w="100" w:type="dxa"/>
            </w:tcMar>
            <w:vAlign w:val="center"/>
          </w:tcPr>
          <w:p>
            <w:pPr>
              <w:spacing w:after="0" w:line="264" w:lineRule="auto"/>
            </w:pPr>
            <w:r>
              <w:rPr>
                <w:sz w:val="18"/>
              </w:rPr>
              <w:t>不同输入反复生成同一病理类别</w:t>
            </w:r>
          </w:p>
        </w:tc>
      </w:tr>
    </w:tbl>
    <w:p>
      <w:pPr>
        <w:spacing w:after="20"/>
      </w:pPr>
    </w:p>
    <w:p>
      <w:pPr>
        <w:spacing w:after="100" w:line="300" w:lineRule="auto"/>
        <w:ind w:firstLine="420"/>
      </w:pPr>
      <w:r>
        <w:t>骨痂属于“有痕不住”的原型：历史真实存在，但其意义已从损伤转化为支撑、连接和后续重塑。癌症的强假说则不是“问题还在”，而是转化后的痕迹不断制造继续需要自身的条件。</w:t>
      </w:r>
    </w:p>
    <w:p>
      <w:pPr>
        <w:pStyle w:val="Heading1"/>
        <w:keepNext/>
        <w:spacing w:before="200" w:after="80"/>
      </w:pPr>
      <w:r>
        <w:t>三、物理、数学、心理、文学与癌症的共同母不变量</w:t>
      </w:r>
    </w:p>
    <w:tbl>
      <w:tblPr>
        <w:tblStyle w:val="TableGrid"/>
        <w:tblW w:type="auto" w:w="0"/>
        <w:jc w:val="center"/>
        <w:tblLook w:firstColumn="1" w:firstRow="1" w:lastColumn="0" w:lastRow="0" w:noHBand="0" w:noVBand="1" w:val="04A0"/>
      </w:tblPr>
      <w:tblGrid>
        <w:gridCol w:w="2450"/>
        <w:gridCol w:w="2450"/>
        <w:gridCol w:w="2450"/>
        <w:gridCol w:w="2450"/>
      </w:tblGrid>
      <w:tr>
        <w:trPr>
          <w:tblHeader w:val="true"/>
        </w:trPr>
        <w:tc>
          <w:tcPr>
            <w:tcW w:type="dxa" w:w="2450"/>
            <w:shd w:fill="17365D"/>
            <w:tcMar>
              <w:top w:w="80" w:type="dxa"/>
              <w:start w:w="100" w:type="dxa"/>
              <w:bottom w:w="80" w:type="dxa"/>
              <w:end w:w="100" w:type="dxa"/>
            </w:tcMar>
            <w:vAlign w:val="center"/>
          </w:tcPr>
          <w:p>
            <w:pPr>
              <w:spacing w:after="0"/>
              <w:jc w:val="center"/>
            </w:pPr>
            <w:r>
              <w:rPr>
                <w:b/>
                <w:color w:val="FFFFFF"/>
                <w:sz w:val="17"/>
              </w:rPr>
              <w:t>分支</w:t>
            </w:r>
          </w:p>
        </w:tc>
        <w:tc>
          <w:tcPr>
            <w:tcW w:type="dxa" w:w="2450"/>
            <w:shd w:fill="17365D"/>
            <w:tcMar>
              <w:top w:w="80" w:type="dxa"/>
              <w:start w:w="100" w:type="dxa"/>
              <w:bottom w:w="80" w:type="dxa"/>
              <w:end w:w="100" w:type="dxa"/>
            </w:tcMar>
            <w:vAlign w:val="center"/>
          </w:tcPr>
          <w:p>
            <w:pPr>
              <w:spacing w:after="0"/>
              <w:jc w:val="center"/>
            </w:pPr>
            <w:r>
              <w:rPr>
                <w:b/>
                <w:color w:val="FFFFFF"/>
                <w:sz w:val="17"/>
              </w:rPr>
              <w:t>痕迹/结构是什么</w:t>
            </w:r>
          </w:p>
        </w:tc>
        <w:tc>
          <w:tcPr>
            <w:tcW w:type="dxa" w:w="2450"/>
            <w:shd w:fill="17365D"/>
            <w:tcMar>
              <w:top w:w="80" w:type="dxa"/>
              <w:start w:w="100" w:type="dxa"/>
              <w:bottom w:w="80" w:type="dxa"/>
              <w:end w:w="100" w:type="dxa"/>
            </w:tcMar>
            <w:vAlign w:val="center"/>
          </w:tcPr>
          <w:p>
            <w:pPr>
              <w:spacing w:after="0"/>
              <w:jc w:val="center"/>
            </w:pPr>
            <w:r>
              <w:rPr>
                <w:b/>
                <w:color w:val="FFFFFF"/>
                <w:sz w:val="17"/>
              </w:rPr>
              <w:t>健康/生成</w:t>
            </w:r>
          </w:p>
        </w:tc>
        <w:tc>
          <w:tcPr>
            <w:tcW w:type="dxa" w:w="2450"/>
            <w:shd w:fill="17365D"/>
            <w:tcMar>
              <w:top w:w="80" w:type="dxa"/>
              <w:start w:w="100" w:type="dxa"/>
              <w:bottom w:w="80" w:type="dxa"/>
              <w:end w:w="100" w:type="dxa"/>
            </w:tcMar>
            <w:vAlign w:val="center"/>
          </w:tcPr>
          <w:p>
            <w:pPr>
              <w:spacing w:after="0"/>
              <w:jc w:val="center"/>
            </w:pPr>
            <w:r>
              <w:rPr>
                <w:b/>
                <w:color w:val="FFFFFF"/>
                <w:sz w:val="17"/>
              </w:rPr>
              <w:t>固着/病理候选</w:t>
            </w:r>
          </w:p>
        </w:tc>
      </w:tr>
      <w:tr>
        <w:tc>
          <w:tcPr>
            <w:tcW w:type="dxa" w:w="1361"/>
            <w:tcMar>
              <w:top w:w="80" w:type="dxa"/>
              <w:start w:w="100" w:type="dxa"/>
              <w:bottom w:w="80" w:type="dxa"/>
              <w:end w:w="100" w:type="dxa"/>
            </w:tcMar>
            <w:vAlign w:val="center"/>
          </w:tcPr>
          <w:p>
            <w:pPr>
              <w:spacing w:after="0" w:line="264" w:lineRule="auto"/>
            </w:pPr>
            <w:r>
              <w:rPr>
                <w:sz w:val="17"/>
              </w:rPr>
              <w:t>物理学</w:t>
            </w:r>
          </w:p>
        </w:tc>
        <w:tc>
          <w:tcPr>
            <w:tcW w:type="dxa" w:w="2665"/>
            <w:tcMar>
              <w:top w:w="80" w:type="dxa"/>
              <w:start w:w="100" w:type="dxa"/>
              <w:bottom w:w="80" w:type="dxa"/>
              <w:end w:w="100" w:type="dxa"/>
            </w:tcMar>
            <w:vAlign w:val="center"/>
          </w:tcPr>
          <w:p>
            <w:pPr>
              <w:spacing w:after="0" w:line="264" w:lineRule="auto"/>
            </w:pPr>
            <w:r>
              <w:rPr>
                <w:sz w:val="17"/>
              </w:rPr>
              <w:t>投影未纳入的余量、局部记忆项</w:t>
            </w:r>
          </w:p>
        </w:tc>
        <w:tc>
          <w:tcPr>
            <w:tcW w:type="dxa" w:w="2835"/>
            <w:tcMar>
              <w:top w:w="80" w:type="dxa"/>
              <w:start w:w="100" w:type="dxa"/>
              <w:bottom w:w="80" w:type="dxa"/>
              <w:end w:w="100" w:type="dxa"/>
            </w:tcMar>
            <w:vAlign w:val="center"/>
          </w:tcPr>
          <w:p>
            <w:pPr>
              <w:spacing w:after="0" w:line="264" w:lineRule="auto"/>
            </w:pPr>
            <w:r>
              <w:rPr>
                <w:sz w:val="17"/>
              </w:rPr>
              <w:t>历史进入当前，但完整动力仍可更新局部</w:t>
            </w:r>
          </w:p>
        </w:tc>
        <w:tc>
          <w:tcPr>
            <w:tcW w:type="dxa" w:w="2835"/>
            <w:tcMar>
              <w:top w:w="80" w:type="dxa"/>
              <w:start w:w="100" w:type="dxa"/>
              <w:bottom w:w="80" w:type="dxa"/>
              <w:end w:w="100" w:type="dxa"/>
            </w:tcMar>
            <w:vAlign w:val="center"/>
          </w:tcPr>
          <w:p>
            <w:pPr>
              <w:spacing w:after="0" w:line="264" w:lineRule="auto"/>
            </w:pPr>
            <w:r>
              <w:rPr>
                <w:sz w:val="17"/>
              </w:rPr>
              <w:t>局部闭合近似把余量误当终极实体</w:t>
            </w:r>
          </w:p>
        </w:tc>
      </w:tr>
      <w:tr>
        <w:tc>
          <w:tcPr>
            <w:tcW w:type="dxa" w:w="1361"/>
            <w:tcMar>
              <w:top w:w="80" w:type="dxa"/>
              <w:start w:w="100" w:type="dxa"/>
              <w:bottom w:w="80" w:type="dxa"/>
              <w:end w:w="100" w:type="dxa"/>
            </w:tcMar>
            <w:vAlign w:val="center"/>
            <w:shd w:fill="F3F6F9"/>
          </w:tcPr>
          <w:p>
            <w:pPr>
              <w:spacing w:after="0" w:line="264" w:lineRule="auto"/>
            </w:pPr>
            <w:r>
              <w:rPr>
                <w:sz w:val="17"/>
              </w:rPr>
              <w:t>数学</w:t>
            </w:r>
          </w:p>
        </w:tc>
        <w:tc>
          <w:tcPr>
            <w:tcW w:type="dxa" w:w="2665"/>
            <w:tcMar>
              <w:top w:w="80" w:type="dxa"/>
              <w:start w:w="100" w:type="dxa"/>
              <w:bottom w:w="80" w:type="dxa"/>
              <w:end w:w="100" w:type="dxa"/>
            </w:tcMar>
            <w:vAlign w:val="center"/>
            <w:shd w:fill="F3F6F9"/>
          </w:tcPr>
          <w:p>
            <w:pPr>
              <w:spacing w:after="0" w:line="264" w:lineRule="auto"/>
            </w:pPr>
            <w:r>
              <w:rPr>
                <w:sz w:val="17"/>
              </w:rPr>
              <w:t>继承算子、更新规则、状态约束</w:t>
            </w:r>
          </w:p>
        </w:tc>
        <w:tc>
          <w:tcPr>
            <w:tcW w:type="dxa" w:w="2835"/>
            <w:tcMar>
              <w:top w:w="80" w:type="dxa"/>
              <w:start w:w="100" w:type="dxa"/>
              <w:bottom w:w="80" w:type="dxa"/>
              <w:end w:w="100" w:type="dxa"/>
            </w:tcMar>
            <w:vAlign w:val="center"/>
            <w:shd w:fill="F3F6F9"/>
          </w:tcPr>
          <w:p>
            <w:pPr>
              <w:spacing w:after="0" w:line="264" w:lineRule="auto"/>
            </w:pPr>
            <w:r>
              <w:rPr>
                <w:sz w:val="17"/>
              </w:rPr>
              <w:t>继承与新输入共同作用，规则本身可更新</w:t>
            </w:r>
          </w:p>
        </w:tc>
        <w:tc>
          <w:tcPr>
            <w:tcW w:type="dxa" w:w="2835"/>
            <w:tcMar>
              <w:top w:w="80" w:type="dxa"/>
              <w:start w:w="100" w:type="dxa"/>
              <w:bottom w:w="80" w:type="dxa"/>
              <w:end w:w="100" w:type="dxa"/>
            </w:tcMar>
            <w:vAlign w:val="center"/>
            <w:shd w:fill="F3F6F9"/>
          </w:tcPr>
          <w:p>
            <w:pPr>
              <w:spacing w:after="0" w:line="264" w:lineRule="auto"/>
            </w:pPr>
            <w:r>
              <w:rPr>
                <w:sz w:val="17"/>
              </w:rPr>
              <w:t>旧规则压低输入自由度，输出落入同一类别</w:t>
            </w:r>
          </w:p>
        </w:tc>
      </w:tr>
      <w:tr>
        <w:tc>
          <w:tcPr>
            <w:tcW w:type="dxa" w:w="1361"/>
            <w:tcMar>
              <w:top w:w="80" w:type="dxa"/>
              <w:start w:w="100" w:type="dxa"/>
              <w:bottom w:w="80" w:type="dxa"/>
              <w:end w:w="100" w:type="dxa"/>
            </w:tcMar>
            <w:vAlign w:val="center"/>
          </w:tcPr>
          <w:p>
            <w:pPr>
              <w:spacing w:after="0" w:line="264" w:lineRule="auto"/>
            </w:pPr>
            <w:r>
              <w:rPr>
                <w:sz w:val="17"/>
              </w:rPr>
              <w:t>心理学</w:t>
            </w:r>
          </w:p>
        </w:tc>
        <w:tc>
          <w:tcPr>
            <w:tcW w:type="dxa" w:w="2665"/>
            <w:tcMar>
              <w:top w:w="80" w:type="dxa"/>
              <w:start w:w="100" w:type="dxa"/>
              <w:bottom w:w="80" w:type="dxa"/>
              <w:end w:w="100" w:type="dxa"/>
            </w:tcMar>
            <w:vAlign w:val="center"/>
          </w:tcPr>
          <w:p>
            <w:pPr>
              <w:spacing w:after="0" w:line="264" w:lineRule="auto"/>
            </w:pPr>
            <w:r>
              <w:rPr>
                <w:sz w:val="17"/>
              </w:rPr>
              <w:t>身份、关系照片、威胁模型、病名</w:t>
            </w:r>
          </w:p>
        </w:tc>
        <w:tc>
          <w:tcPr>
            <w:tcW w:type="dxa" w:w="2835"/>
            <w:tcMar>
              <w:top w:w="80" w:type="dxa"/>
              <w:start w:w="100" w:type="dxa"/>
              <w:bottom w:w="80" w:type="dxa"/>
              <w:end w:w="100" w:type="dxa"/>
            </w:tcMar>
            <w:vAlign w:val="center"/>
          </w:tcPr>
          <w:p>
            <w:pPr>
              <w:spacing w:after="0" w:line="264" w:lineRule="auto"/>
            </w:pPr>
            <w:r>
              <w:rPr>
                <w:sz w:val="17"/>
              </w:rPr>
              <w:t>痕迹被承接但能被可靠现实改写</w:t>
            </w:r>
          </w:p>
        </w:tc>
        <w:tc>
          <w:tcPr>
            <w:tcW w:type="dxa" w:w="2835"/>
            <w:tcMar>
              <w:top w:w="80" w:type="dxa"/>
              <w:start w:w="100" w:type="dxa"/>
              <w:bottom w:w="80" w:type="dxa"/>
              <w:end w:w="100" w:type="dxa"/>
            </w:tcMar>
            <w:vAlign w:val="center"/>
          </w:tcPr>
          <w:p>
            <w:pPr>
              <w:spacing w:after="0" w:line="264" w:lineRule="auto"/>
            </w:pPr>
            <w:r>
              <w:rPr>
                <w:sz w:val="17"/>
              </w:rPr>
              <w:t>临时关系取得超出现实支持的规范权</w:t>
            </w:r>
          </w:p>
        </w:tc>
      </w:tr>
      <w:tr>
        <w:tc>
          <w:tcPr>
            <w:tcW w:type="dxa" w:w="1361"/>
            <w:tcMar>
              <w:top w:w="80" w:type="dxa"/>
              <w:start w:w="100" w:type="dxa"/>
              <w:bottom w:w="80" w:type="dxa"/>
              <w:end w:w="100" w:type="dxa"/>
            </w:tcMar>
            <w:vAlign w:val="center"/>
            <w:shd w:fill="F3F6F9"/>
          </w:tcPr>
          <w:p>
            <w:pPr>
              <w:spacing w:after="0" w:line="264" w:lineRule="auto"/>
            </w:pPr>
            <w:r>
              <w:rPr>
                <w:sz w:val="17"/>
              </w:rPr>
              <w:t>文学/艺术</w:t>
            </w:r>
          </w:p>
        </w:tc>
        <w:tc>
          <w:tcPr>
            <w:tcW w:type="dxa" w:w="2665"/>
            <w:tcMar>
              <w:top w:w="80" w:type="dxa"/>
              <w:start w:w="100" w:type="dxa"/>
              <w:bottom w:w="80" w:type="dxa"/>
              <w:end w:w="100" w:type="dxa"/>
            </w:tcMar>
            <w:vAlign w:val="center"/>
            <w:shd w:fill="F3F6F9"/>
          </w:tcPr>
          <w:p>
            <w:pPr>
              <w:spacing w:after="0" w:line="264" w:lineRule="auto"/>
            </w:pPr>
            <w:r>
              <w:rPr>
                <w:sz w:val="17"/>
              </w:rPr>
              <w:t>技巧、风格、文本与评价标准</w:t>
            </w:r>
          </w:p>
        </w:tc>
        <w:tc>
          <w:tcPr>
            <w:tcW w:type="dxa" w:w="2835"/>
            <w:tcMar>
              <w:top w:w="80" w:type="dxa"/>
              <w:start w:w="100" w:type="dxa"/>
              <w:bottom w:w="80" w:type="dxa"/>
              <w:end w:w="100" w:type="dxa"/>
            </w:tcMar>
            <w:vAlign w:val="center"/>
            <w:shd w:fill="F3F6F9"/>
          </w:tcPr>
          <w:p>
            <w:pPr>
              <w:spacing w:after="0" w:line="264" w:lineRule="auto"/>
            </w:pPr>
            <w:r>
              <w:rPr>
                <w:sz w:val="17"/>
              </w:rPr>
              <w:t>技巧内化为资源，现实仍能改写表达</w:t>
            </w:r>
          </w:p>
        </w:tc>
        <w:tc>
          <w:tcPr>
            <w:tcW w:type="dxa" w:w="2835"/>
            <w:tcMar>
              <w:top w:w="80" w:type="dxa"/>
              <w:start w:w="100" w:type="dxa"/>
              <w:bottom w:w="80" w:type="dxa"/>
              <w:end w:w="100" w:type="dxa"/>
            </w:tcMar>
            <w:vAlign w:val="center"/>
            <w:shd w:fill="F3F6F9"/>
          </w:tcPr>
          <w:p>
            <w:pPr>
              <w:spacing w:after="0" w:line="264" w:lineRule="auto"/>
            </w:pPr>
            <w:r>
              <w:rPr>
                <w:sz w:val="17"/>
              </w:rPr>
              <w:t>“诗艺技”：技巧反过来规定生命必须怎样发生</w:t>
            </w:r>
          </w:p>
        </w:tc>
      </w:tr>
      <w:tr>
        <w:tc>
          <w:tcPr>
            <w:tcW w:type="dxa" w:w="1361"/>
            <w:tcMar>
              <w:top w:w="80" w:type="dxa"/>
              <w:start w:w="100" w:type="dxa"/>
              <w:bottom w:w="80" w:type="dxa"/>
              <w:end w:w="100" w:type="dxa"/>
            </w:tcMar>
            <w:vAlign w:val="center"/>
          </w:tcPr>
          <w:p>
            <w:pPr>
              <w:spacing w:after="0" w:line="264" w:lineRule="auto"/>
            </w:pPr>
            <w:r>
              <w:rPr>
                <w:sz w:val="17"/>
              </w:rPr>
              <w:t>生物学/癌症</w:t>
            </w:r>
          </w:p>
        </w:tc>
        <w:tc>
          <w:tcPr>
            <w:tcW w:type="dxa" w:w="2665"/>
            <w:tcMar>
              <w:top w:w="80" w:type="dxa"/>
              <w:start w:w="100" w:type="dxa"/>
              <w:bottom w:w="80" w:type="dxa"/>
              <w:end w:w="100" w:type="dxa"/>
            </w:tcMar>
            <w:vAlign w:val="center"/>
          </w:tcPr>
          <w:p>
            <w:pPr>
              <w:spacing w:after="0" w:line="264" w:lineRule="auto"/>
            </w:pPr>
            <w:r>
              <w:rPr>
                <w:sz w:val="17"/>
              </w:rPr>
              <w:t>突变、细胞状态、表观记忆、ECM、免疫与空间关系</w:t>
            </w:r>
          </w:p>
        </w:tc>
        <w:tc>
          <w:tcPr>
            <w:tcW w:type="dxa" w:w="2835"/>
            <w:tcMar>
              <w:top w:w="80" w:type="dxa"/>
              <w:start w:w="100" w:type="dxa"/>
              <w:bottom w:w="80" w:type="dxa"/>
              <w:end w:w="100" w:type="dxa"/>
            </w:tcMar>
            <w:vAlign w:val="center"/>
          </w:tcPr>
          <w:p>
            <w:pPr>
              <w:spacing w:after="0" w:line="264" w:lineRule="auto"/>
            </w:pPr>
            <w:r>
              <w:rPr>
                <w:sz w:val="17"/>
              </w:rPr>
              <w:t>历史转成组织能力并服务整体功能</w:t>
            </w:r>
          </w:p>
        </w:tc>
        <w:tc>
          <w:tcPr>
            <w:tcW w:type="dxa" w:w="2835"/>
            <w:tcMar>
              <w:top w:w="80" w:type="dxa"/>
              <w:start w:w="100" w:type="dxa"/>
              <w:bottom w:w="80" w:type="dxa"/>
              <w:end w:w="100" w:type="dxa"/>
            </w:tcMar>
            <w:vAlign w:val="center"/>
          </w:tcPr>
          <w:p>
            <w:pPr>
              <w:spacing w:after="0" w:line="264" w:lineRule="auto"/>
            </w:pPr>
            <w:r>
              <w:rPr>
                <w:sz w:val="17"/>
              </w:rPr>
              <w:t>痕迹筛选新细胞和新输入，持续生成癌性类别</w:t>
            </w:r>
          </w:p>
        </w:tc>
      </w:tr>
    </w:tbl>
    <w:p>
      <w:pPr>
        <w:spacing w:after="20"/>
      </w:pPr>
    </w:p>
    <w:p>
      <w:pPr>
        <w:spacing w:after="100" w:line="300" w:lineRule="auto"/>
        <w:ind w:firstLine="420"/>
      </w:pPr>
      <w:r>
        <w:t>共同点不是“都存在反馈”，而是同一个角色翻转：发生留下的结果，是否由工具/资源变成下一轮发生的规范者。</w:t>
      </w:r>
    </w:p>
    <w:p>
      <w:pPr>
        <w:pStyle w:val="Heading1"/>
        <w:keepNext/>
        <w:spacing w:before="200" w:after="80"/>
      </w:pPr>
      <w:r>
        <w:t>四、数学底核：不是固定状态，而是生成规则取得统治权</w:t>
      </w:r>
    </w:p>
    <w:p>
      <w:pPr>
        <w:spacing w:after="100" w:line="300" w:lineRule="auto"/>
        <w:ind w:firstLine="420"/>
      </w:pPr>
      <w:r>
        <w:t>设 E(t) 为当前现实输入，R(t) 为关系形成，S(t) 为上一轮留下的结构，Y(t+1) 为下一轮输出，Φ(t) 为当前生成规则：</w:t>
      </w:r>
    </w:p>
    <w:p>
      <w:pPr>
        <w:spacing w:before="60" w:after="140"/>
        <w:jc w:val="center"/>
      </w:pPr>
      <w:r>
        <w:rPr>
          <w:rFonts w:ascii="Cambria Math" w:hAnsi="Cambria Math" w:eastAsia="Cambria Math"/>
          <w:sz w:val="23"/>
        </w:rPr>
        <w:t>Y(t+1) = Φₜ[E(t+1), S(t)]</w:t>
      </w:r>
    </w:p>
    <w:p>
      <w:pPr>
        <w:spacing w:before="60" w:after="140"/>
        <w:jc w:val="center"/>
      </w:pPr>
      <w:r>
        <w:rPr>
          <w:rFonts w:ascii="Cambria Math" w:hAnsi="Cambria Math" w:eastAsia="Cambria Math"/>
          <w:sz w:val="23"/>
        </w:rPr>
        <w:t>S(t+1) = U[S(t), E(t+1), Y(t+1)]</w:t>
      </w:r>
    </w:p>
    <w:p>
      <w:pPr>
        <w:spacing w:after="100" w:line="300" w:lineRule="auto"/>
        <w:ind w:firstLine="420"/>
      </w:pPr>
      <w:r>
        <w:t>健康并不要求 S(t) 消失。没有继承就没有相续。最低健康条件是：旧结构能够参与，新的现实也能真正进入，并且 U 能更新生成规则。</w:t>
      </w:r>
    </w:p>
    <w:p>
      <w:pPr>
        <w:spacing w:before="60" w:after="140"/>
        <w:jc w:val="center"/>
      </w:pPr>
      <w:r>
        <w:rPr>
          <w:rFonts w:ascii="Cambria Math" w:hAnsi="Cambria Math" w:eastAsia="Cambria Math"/>
          <w:sz w:val="23"/>
        </w:rPr>
        <w:t>继承作用 Aₜ ≠ 0，现实输入作用 Bₜ ≠ 0，且 ∂Φ(t+1)/∂E(t+1) ≠ 0</w:t>
      </w:r>
    </w:p>
    <w:p>
      <w:pPr>
        <w:spacing w:after="100" w:line="300" w:lineRule="auto"/>
        <w:ind w:firstLine="420"/>
      </w:pPr>
      <w:r>
        <w:t>癌症的强候选不是某一个状态固定，而是生成规则族被锁在同一恶性等价类。设 𝒞ₘₐₗ 表示所有能够继续生成癌症的规则集合，则：</w:t>
      </w:r>
    </w:p>
    <w:p>
      <w:pPr>
        <w:spacing w:before="60" w:after="140"/>
        <w:jc w:val="center"/>
      </w:pPr>
      <w:r>
        <w:rPr>
          <w:rFonts w:ascii="Cambria Math" w:hAnsi="Cambria Math" w:eastAsia="Cambria Math"/>
          <w:sz w:val="23"/>
        </w:rPr>
        <w:t>Φₜ ∈ 𝒞ₘₐₗ，且对多种 Eᵢ，Φₜ(Eᵢ,Sₜ) 仍落入恶性结果类</w:t>
      </w:r>
    </w:p>
    <w:p>
      <w:pPr>
        <w:spacing w:after="100" w:line="300" w:lineRule="auto"/>
        <w:ind w:firstLine="420"/>
      </w:pPr>
      <w:r>
        <w:t>这允许内部高度变化。不同克隆、代谢和细胞状态可以互相转换，只要它们仍维持恶性类别。由此得到尺度选择性结构：</w:t>
      </w:r>
    </w:p>
    <w:p>
      <w:pPr>
        <w:spacing w:before="60" w:after="140"/>
        <w:jc w:val="center"/>
      </w:pPr>
      <w:r>
        <w:rPr>
          <w:rFonts w:ascii="Cambria Math" w:hAnsi="Cambria Math" w:eastAsia="Cambria Math"/>
          <w:sz w:val="23"/>
        </w:rPr>
        <w:t>微观可塑性 r(micro) ↑　　宏观类别逃逸 P(escape 𝒞ₘₐₗ) ↓</w:t>
      </w:r>
    </w:p>
    <w:tbl>
      <w:tblPr>
        <w:tblW w:type="auto" w:w="0"/>
        <w:jc w:val="center"/>
        <w:tblLayout w:type="autofit"/>
        <w:tblLook w:firstColumn="1" w:firstRow="1" w:lastColumn="0" w:lastRow="0" w:noHBand="0" w:noVBand="1" w:val="04A0"/>
      </w:tblPr>
      <w:tblGrid>
        <w:gridCol w:w="9802"/>
      </w:tblGrid>
      <w:tr>
        <w:tc>
          <w:tcPr>
            <w:tcW w:type="dxa" w:w="9802"/>
            <w:shd w:fill="E2F0D9"/>
            <w:tcMar>
              <w:top w:w="140" w:type="dxa"/>
              <w:start w:w="180" w:type="dxa"/>
              <w:bottom w:w="140" w:type="dxa"/>
              <w:end w:w="180" w:type="dxa"/>
            </w:tcMar>
          </w:tcPr>
          <w:p>
            <w:pPr>
              <w:spacing w:after="60"/>
            </w:pPr>
            <w:r>
              <w:rPr>
                <w:b/>
                <w:color w:val="1A3758"/>
                <w:sz w:val="22"/>
              </w:rPr>
              <w:t>最短定义</w:t>
            </w:r>
          </w:p>
          <w:p>
            <w:pPr>
              <w:spacing w:after="0" w:line="288" w:lineRule="auto"/>
            </w:pPr>
            <w:r>
              <w:t>癌症什么都能变，却越来越难变成非癌。被固定的不是某个细胞状态，而是“所有变化最终仍继续生成癌症”这条高阶规则。</w:t>
            </w:r>
          </w:p>
        </w:tc>
      </w:tr>
    </w:tbl>
    <w:p>
      <w:pPr>
        <w:spacing w:after="0"/>
      </w:pPr>
    </w:p>
    <w:p>
      <w:pPr>
        <w:pStyle w:val="Heading1"/>
        <w:keepNext/>
        <w:spacing w:before="200" w:after="80"/>
      </w:pPr>
      <w:r>
        <w:t>五、戊己双土的最终位置：不是本体，而是“痕迹成律”的机制</w:t>
      </w:r>
    </w:p>
    <w:p>
      <w:pPr>
        <w:spacing w:after="100" w:line="300" w:lineRule="auto"/>
        <w:ind w:firstLine="420"/>
      </w:pPr>
      <w:r>
        <w:t>体系内部把己土描述为容纳与缓冲，把戊土描述为边界与防止出格；藏干材料又显示蓄能、转化和稳定是二者在不同相位共同完成的功能。因此不能机械地说“己只蓄能、戊只转化”。</w:t>
      </w:r>
    </w:p>
    <w:p>
      <w:pPr>
        <w:spacing w:after="100" w:line="300" w:lineRule="auto"/>
        <w:ind w:firstLine="420"/>
      </w:pPr>
      <w:r>
        <w:t>在发生论中，可将它们操作化为两个功能变量：</w:t>
      </w:r>
    </w:p>
    <w:p>
      <w:pPr>
        <w:spacing w:before="60" w:after="140"/>
        <w:jc w:val="center"/>
      </w:pPr>
      <w:r>
        <w:rPr>
          <w:rFonts w:ascii="Cambria Math" w:hAnsi="Cambria Math" w:eastAsia="Cambria Math"/>
          <w:sz w:val="23"/>
        </w:rPr>
        <w:t>qₜ = 容量/储留/历史可用性（己土投影）</w:t>
      </w:r>
    </w:p>
    <w:p>
      <w:pPr>
        <w:spacing w:before="60" w:after="140"/>
        <w:jc w:val="center"/>
      </w:pPr>
      <w:r>
        <w:rPr>
          <w:rFonts w:ascii="Cambria Math" w:hAnsi="Cambria Math" w:eastAsia="Cambria Math"/>
          <w:sz w:val="23"/>
        </w:rPr>
        <w:t>bₜ = 边界/门控/选择性/尺度维持（戊土投影）</w:t>
      </w:r>
    </w:p>
    <w:p>
      <w:pPr>
        <w:spacing w:after="100" w:line="300" w:lineRule="auto"/>
        <w:ind w:firstLine="420"/>
      </w:pPr>
      <w:r>
        <w:t>任何生命相续都需要容量和边界：没有容量，上一轮无法留下；没有边界，结构无法稳定。但二者耦合后有两种方向。</w:t>
      </w:r>
    </w:p>
    <w:tbl>
      <w:tblPr>
        <w:tblStyle w:val="TableGrid"/>
        <w:tblW w:type="auto" w:w="0"/>
        <w:jc w:val="center"/>
        <w:tblLook w:firstColumn="1" w:firstRow="1" w:lastColumn="0" w:lastRow="0" w:noHBand="0" w:noVBand="1" w:val="04A0"/>
      </w:tblPr>
      <w:tblGrid>
        <w:gridCol w:w="2450"/>
        <w:gridCol w:w="2450"/>
        <w:gridCol w:w="2450"/>
        <w:gridCol w:w="2450"/>
      </w:tblGrid>
      <w:tr>
        <w:trPr>
          <w:tblHeader w:val="true"/>
        </w:trPr>
        <w:tc>
          <w:tcPr>
            <w:tcW w:type="dxa" w:w="2450"/>
            <w:shd w:fill="17365D"/>
            <w:tcMar>
              <w:top w:w="80" w:type="dxa"/>
              <w:start w:w="100" w:type="dxa"/>
              <w:bottom w:w="80" w:type="dxa"/>
              <w:end w:w="100" w:type="dxa"/>
            </w:tcMar>
            <w:vAlign w:val="center"/>
          </w:tcPr>
          <w:p>
            <w:pPr>
              <w:spacing w:after="0"/>
              <w:jc w:val="center"/>
            </w:pPr>
            <w:r>
              <w:rPr>
                <w:b/>
                <w:color w:val="FFFFFF"/>
                <w:sz w:val="18"/>
              </w:rPr>
              <w:t>方向</w:t>
            </w:r>
          </w:p>
        </w:tc>
        <w:tc>
          <w:tcPr>
            <w:tcW w:type="dxa" w:w="2450"/>
            <w:shd w:fill="17365D"/>
            <w:tcMar>
              <w:top w:w="80" w:type="dxa"/>
              <w:start w:w="100" w:type="dxa"/>
              <w:bottom w:w="80" w:type="dxa"/>
              <w:end w:w="100" w:type="dxa"/>
            </w:tcMar>
            <w:vAlign w:val="center"/>
          </w:tcPr>
          <w:p>
            <w:pPr>
              <w:spacing w:after="0"/>
              <w:jc w:val="center"/>
            </w:pPr>
            <w:r>
              <w:rPr>
                <w:b/>
                <w:color w:val="FFFFFF"/>
                <w:sz w:val="18"/>
              </w:rPr>
              <w:t>容量 q</w:t>
            </w:r>
          </w:p>
        </w:tc>
        <w:tc>
          <w:tcPr>
            <w:tcW w:type="dxa" w:w="2450"/>
            <w:shd w:fill="17365D"/>
            <w:tcMar>
              <w:top w:w="80" w:type="dxa"/>
              <w:start w:w="100" w:type="dxa"/>
              <w:bottom w:w="80" w:type="dxa"/>
              <w:end w:w="100" w:type="dxa"/>
            </w:tcMar>
            <w:vAlign w:val="center"/>
          </w:tcPr>
          <w:p>
            <w:pPr>
              <w:spacing w:after="0"/>
              <w:jc w:val="center"/>
            </w:pPr>
            <w:r>
              <w:rPr>
                <w:b/>
                <w:color w:val="FFFFFF"/>
                <w:sz w:val="18"/>
              </w:rPr>
              <w:t>边界 b</w:t>
            </w:r>
          </w:p>
        </w:tc>
        <w:tc>
          <w:tcPr>
            <w:tcW w:type="dxa" w:w="2450"/>
            <w:shd w:fill="17365D"/>
            <w:tcMar>
              <w:top w:w="80" w:type="dxa"/>
              <w:start w:w="100" w:type="dxa"/>
              <w:bottom w:w="80" w:type="dxa"/>
              <w:end w:w="100" w:type="dxa"/>
            </w:tcMar>
            <w:vAlign w:val="center"/>
          </w:tcPr>
          <w:p>
            <w:pPr>
              <w:spacing w:after="0"/>
              <w:jc w:val="center"/>
            </w:pPr>
            <w:r>
              <w:rPr>
                <w:b/>
                <w:color w:val="FFFFFF"/>
                <w:sz w:val="18"/>
              </w:rPr>
              <w:t>结果</w:t>
            </w:r>
          </w:p>
        </w:tc>
      </w:tr>
      <w:tr>
        <w:tc>
          <w:tcPr>
            <w:tcW w:type="dxa" w:w="1701"/>
            <w:tcMar>
              <w:top w:w="80" w:type="dxa"/>
              <w:start w:w="100" w:type="dxa"/>
              <w:bottom w:w="80" w:type="dxa"/>
              <w:end w:w="100" w:type="dxa"/>
            </w:tcMar>
            <w:vAlign w:val="center"/>
          </w:tcPr>
          <w:p>
            <w:pPr>
              <w:spacing w:after="0" w:line="264" w:lineRule="auto"/>
            </w:pPr>
            <w:r>
              <w:rPr>
                <w:sz w:val="18"/>
              </w:rPr>
              <w:t>健康土位</w:t>
            </w:r>
          </w:p>
        </w:tc>
        <w:tc>
          <w:tcPr>
            <w:tcW w:type="dxa" w:w="2608"/>
            <w:tcMar>
              <w:top w:w="80" w:type="dxa"/>
              <w:start w:w="100" w:type="dxa"/>
              <w:bottom w:w="80" w:type="dxa"/>
              <w:end w:w="100" w:type="dxa"/>
            </w:tcMar>
            <w:vAlign w:val="center"/>
          </w:tcPr>
          <w:p>
            <w:pPr>
              <w:spacing w:after="0" w:line="264" w:lineRule="auto"/>
            </w:pPr>
            <w:r>
              <w:rPr>
                <w:sz w:val="18"/>
              </w:rPr>
              <w:t>容纳历史与新输入</w:t>
            </w:r>
          </w:p>
        </w:tc>
        <w:tc>
          <w:tcPr>
            <w:tcW w:type="dxa" w:w="2721"/>
            <w:tcMar>
              <w:top w:w="80" w:type="dxa"/>
              <w:start w:w="100" w:type="dxa"/>
              <w:bottom w:w="80" w:type="dxa"/>
              <w:end w:w="100" w:type="dxa"/>
            </w:tcMar>
            <w:vAlign w:val="center"/>
          </w:tcPr>
          <w:p>
            <w:pPr>
              <w:spacing w:after="0" w:line="264" w:lineRule="auto"/>
            </w:pPr>
            <w:r>
              <w:rPr>
                <w:sz w:val="18"/>
              </w:rPr>
              <w:t>稳定但可通透、可调整</w:t>
            </w:r>
          </w:p>
        </w:tc>
        <w:tc>
          <w:tcPr>
            <w:tcW w:type="dxa" w:w="2948"/>
            <w:tcMar>
              <w:top w:w="80" w:type="dxa"/>
              <w:start w:w="100" w:type="dxa"/>
              <w:bottom w:w="80" w:type="dxa"/>
              <w:end w:w="100" w:type="dxa"/>
            </w:tcMar>
            <w:vAlign w:val="center"/>
          </w:tcPr>
          <w:p>
            <w:pPr>
              <w:spacing w:after="0" w:line="264" w:lineRule="auto"/>
            </w:pPr>
            <w:r>
              <w:rPr>
                <w:sz w:val="18"/>
              </w:rPr>
              <w:t>痕迹转成能力，继续服务整体</w:t>
            </w:r>
          </w:p>
        </w:tc>
      </w:tr>
      <w:tr>
        <w:tc>
          <w:tcPr>
            <w:tcW w:type="dxa" w:w="1701"/>
            <w:tcMar>
              <w:top w:w="80" w:type="dxa"/>
              <w:start w:w="100" w:type="dxa"/>
              <w:bottom w:w="80" w:type="dxa"/>
              <w:end w:w="100" w:type="dxa"/>
            </w:tcMar>
            <w:vAlign w:val="center"/>
            <w:shd w:fill="F3F6F9"/>
          </w:tcPr>
          <w:p>
            <w:pPr>
              <w:spacing w:after="0" w:line="264" w:lineRule="auto"/>
            </w:pPr>
            <w:r>
              <w:rPr>
                <w:sz w:val="18"/>
              </w:rPr>
              <w:t>病理土位</w:t>
            </w:r>
          </w:p>
        </w:tc>
        <w:tc>
          <w:tcPr>
            <w:tcW w:type="dxa" w:w="2608"/>
            <w:tcMar>
              <w:top w:w="80" w:type="dxa"/>
              <w:start w:w="100" w:type="dxa"/>
              <w:bottom w:w="80" w:type="dxa"/>
              <w:end w:w="100" w:type="dxa"/>
            </w:tcMar>
            <w:vAlign w:val="center"/>
            <w:shd w:fill="F3F6F9"/>
          </w:tcPr>
          <w:p>
            <w:pPr>
              <w:spacing w:after="0" w:line="264" w:lineRule="auto"/>
            </w:pPr>
            <w:r>
              <w:rPr>
                <w:sz w:val="18"/>
              </w:rPr>
              <w:t>累积病理记忆和资源</w:t>
            </w:r>
          </w:p>
        </w:tc>
        <w:tc>
          <w:tcPr>
            <w:tcW w:type="dxa" w:w="2721"/>
            <w:tcMar>
              <w:top w:w="80" w:type="dxa"/>
              <w:start w:w="100" w:type="dxa"/>
              <w:bottom w:w="80" w:type="dxa"/>
              <w:end w:w="100" w:type="dxa"/>
            </w:tcMar>
            <w:vAlign w:val="center"/>
            <w:shd w:fill="F3F6F9"/>
          </w:tcPr>
          <w:p>
            <w:pPr>
              <w:spacing w:after="0" w:line="264" w:lineRule="auto"/>
            </w:pPr>
            <w:r>
              <w:rPr>
                <w:sz w:val="18"/>
              </w:rPr>
              <w:t>排斥纠正信号、维持局部身份</w:t>
            </w:r>
          </w:p>
        </w:tc>
        <w:tc>
          <w:tcPr>
            <w:tcW w:type="dxa" w:w="2948"/>
            <w:tcMar>
              <w:top w:w="80" w:type="dxa"/>
              <w:start w:w="100" w:type="dxa"/>
              <w:bottom w:w="80" w:type="dxa"/>
              <w:end w:w="100" w:type="dxa"/>
            </w:tcMar>
            <w:vAlign w:val="center"/>
            <w:shd w:fill="F3F6F9"/>
          </w:tcPr>
          <w:p>
            <w:pPr>
              <w:spacing w:after="0" w:line="264" w:lineRule="auto"/>
            </w:pPr>
            <w:r>
              <w:rPr>
                <w:sz w:val="18"/>
              </w:rPr>
              <w:t>痕迹取得规则地位，反复生成同一类别</w:t>
            </w:r>
          </w:p>
        </w:tc>
      </w:tr>
    </w:tbl>
    <w:p>
      <w:pPr>
        <w:spacing w:after="20"/>
      </w:pPr>
    </w:p>
    <w:p>
      <w:pPr>
        <w:spacing w:after="100" w:line="300" w:lineRule="auto"/>
        <w:ind w:firstLine="420"/>
      </w:pPr>
      <w:r>
        <w:t>因此“局部土位倒置”不是最终本体，而是更深母结构在癌症中的机制表达：容量与边界由服务整体转化，翻转成保护和再生产局部恶性规则。</w:t>
      </w:r>
    </w:p>
    <w:p>
      <w:pPr>
        <w:pStyle w:val="Heading1"/>
        <w:keepNext/>
        <w:spacing w:before="200" w:after="80"/>
      </w:pPr>
      <w:r>
        <w:t>六、癌症是怎样来的：从异常事件到“痕迹成律点”</w:t>
      </w:r>
    </w:p>
    <w:p>
      <w:pPr>
        <w:spacing w:after="100" w:line="300" w:lineRule="auto"/>
        <w:ind w:firstLine="420"/>
      </w:pPr>
      <w:r>
        <w:t>从本模型出发，癌症起源不能简单等同于第一个突变，也不能简单等同于微环境出现。更完整的生成链是：</w:t>
      </w:r>
    </w:p>
    <w:p>
      <w:pPr>
        <w:pStyle w:val="ListNumber"/>
        <w:spacing w:after="50" w:line="283" w:lineRule="auto"/>
      </w:pPr>
      <w:r>
        <w:t>局部扰动：突变、损伤、炎症、发育异常或代谢压力等进入组织。</w:t>
      </w:r>
    </w:p>
    <w:p>
      <w:pPr>
        <w:pStyle w:val="ListNumber"/>
        <w:spacing w:after="50" w:line="283" w:lineRule="auto"/>
      </w:pPr>
      <w:r>
        <w:t>关系应答：细胞、免疫、基质、血管、神经和代谢共同组织修复或适应。</w:t>
      </w:r>
    </w:p>
    <w:p>
      <w:pPr>
        <w:pStyle w:val="ListNumber"/>
        <w:spacing w:after="50" w:line="283" w:lineRule="auto"/>
      </w:pPr>
      <w:r>
        <w:t>留下痕迹：突变克隆、表观记忆、ECM、空间边界和组织节律进入下一轮。</w:t>
      </w:r>
    </w:p>
    <w:p>
      <w:pPr>
        <w:pStyle w:val="ListNumber"/>
        <w:spacing w:after="50" w:line="283" w:lineRule="auto"/>
      </w:pPr>
      <w:r>
        <w:t>戊己耦合：容量储留历史，边界筛选输入，局部关系获得持续性。</w:t>
      </w:r>
    </w:p>
    <w:p>
      <w:pPr>
        <w:pStyle w:val="ListNumber"/>
        <w:spacing w:after="50" w:line="283" w:lineRule="auto"/>
      </w:pPr>
      <w:r>
        <w:t>生成控制反转：新的现实不再充分改写旧结构，反而被旧结构加工成继续维持自身的资源。</w:t>
      </w:r>
    </w:p>
    <w:p>
      <w:pPr>
        <w:pStyle w:val="ListNumber"/>
        <w:spacing w:after="50" w:line="283" w:lineRule="auto"/>
      </w:pPr>
      <w:r>
        <w:t>痕迹成律：新进入的细胞、信号和治疗压力越来越被组织进同一恶性生成类别。</w:t>
      </w:r>
    </w:p>
    <w:p>
      <w:pPr>
        <w:spacing w:after="100" w:line="300" w:lineRule="auto"/>
        <w:ind w:firstLine="420"/>
      </w:pPr>
      <w:r>
        <w:t>将第5—6步之间的转折定义为：</w:t>
      </w:r>
    </w:p>
    <w:p>
      <w:pPr>
        <w:spacing w:before="60" w:after="140"/>
        <w:jc w:val="center"/>
      </w:pPr>
      <w:r>
        <w:rPr>
          <w:rFonts w:ascii="Cambria Math" w:hAnsi="Cambria Math" w:eastAsia="Cambria Math"/>
          <w:sz w:val="23"/>
        </w:rPr>
        <w:t>t★ = 痕迹成律点（generative-rule inversion point）</w:t>
      </w:r>
    </w:p>
    <w:p>
      <w:pPr>
        <w:spacing w:after="100" w:line="300" w:lineRule="auto"/>
        <w:ind w:firstLine="420"/>
      </w:pPr>
      <w:r>
        <w:t>在 t★ 以前，异常结构仍主要是可被整体重新吸收和改写的历史；在 t★ 以后，它开始稳定地把新现实收编为再生产自身的条件。</w:t>
      </w:r>
    </w:p>
    <w:p>
      <w:pPr>
        <w:pStyle w:val="Heading1"/>
        <w:keepNext/>
        <w:spacing w:before="200" w:after="80"/>
      </w:pPr>
      <w:r>
        <w:t>七、为什么这一层能够解释现代癌症前沿的几个悖论</w:t>
      </w:r>
    </w:p>
    <w:p>
      <w:pPr>
        <w:spacing w:after="100" w:line="300" w:lineRule="auto"/>
        <w:ind w:firstLine="420"/>
      </w:pPr>
      <w:r>
        <w:t>第一，致癌突变并不自动等于癌症。许多带有致癌异常的细胞可长期存在而不形成肿瘤，说明异常材料必须进入特定组织发生，才可能完成恶性生成。</w:t>
      </w:r>
    </w:p>
    <w:p>
      <w:pPr>
        <w:spacing w:after="100" w:line="300" w:lineRule="auto"/>
        <w:ind w:firstLine="420"/>
      </w:pPr>
      <w:r>
        <w:t>第二，癌症越恶性往往越可塑。高可塑性状态、谱系切换和耐药并不反驳固着；它们说明被固着的是高阶类别，而不是微观状态。</w:t>
      </w:r>
    </w:p>
    <w:p>
      <w:pPr>
        <w:spacing w:after="100" w:line="300" w:lineRule="auto"/>
        <w:ind w:firstLine="420"/>
      </w:pPr>
      <w:r>
        <w:t>第三，组织恢复不等于生成规则恢复。炎症消退以后，表观遗传记忆仍可保留，并在之后遇到致癌驱动时改变肿瘤形成。</w:t>
      </w:r>
    </w:p>
    <w:p>
      <w:pPr>
        <w:spacing w:after="100" w:line="300" w:lineRule="auto"/>
        <w:ind w:firstLine="420"/>
      </w:pPr>
      <w:r>
        <w:t>第四，癌症是多细胞协调关系的重接线。正常组织的跨细胞协调可在癌变中丢失或被重组为共同的癌性多细胞程序。</w:t>
      </w:r>
    </w:p>
    <w:p>
      <w:pPr>
        <w:spacing w:after="100" w:line="300" w:lineRule="auto"/>
        <w:ind w:firstLine="420"/>
      </w:pPr>
      <w:r>
        <w:t>这些前沿结果分别撞中了本模型的局部环节；尚未被直接证明的是“痕迹成律点”以及同一指标能否在癌前、治疗后残余和复发中实现样本外预测。</w:t>
      </w:r>
    </w:p>
    <w:p>
      <w:pPr>
        <w:pStyle w:val="Heading1"/>
        <w:keepNext/>
        <w:spacing w:before="200" w:after="80"/>
      </w:pPr>
      <w:r>
        <w:t>八、可直接盲测的六条预测</w:t>
      </w:r>
    </w:p>
    <w:p>
      <w:pPr>
        <w:pStyle w:val="ListBullet"/>
        <w:spacing w:after="50" w:line="283" w:lineRule="auto"/>
      </w:pPr>
      <w:r>
        <w:t>P1｜同状态异历史：在当前突变负荷、细胞组成和空间快照相近时，不同发生历史仍应预测不同未来。</w:t>
      </w:r>
    </w:p>
    <w:p>
      <w:pPr>
        <w:pStyle w:val="ListBullet"/>
        <w:spacing w:after="50" w:line="283" w:lineRule="auto"/>
      </w:pPr>
      <w:r>
        <w:t>P2｜多输入同归：癌变越深，不同扰动引发的微观响应可很丰富，但宏观结果越来越落入同一恶性类别。</w:t>
      </w:r>
    </w:p>
    <w:p>
      <w:pPr>
        <w:pStyle w:val="ListBullet"/>
        <w:spacing w:after="50" w:line="283" w:lineRule="auto"/>
      </w:pPr>
      <w:r>
        <w:t>P3｜痕迹成律早于显影：规则更新率下降、类别逃逸率下降，应在部分模型中早于肿块、ctDNA或影像异常。</w:t>
      </w:r>
    </w:p>
    <w:p>
      <w:pPr>
        <w:pStyle w:val="ListBullet"/>
        <w:spacing w:after="50" w:line="283" w:lineRule="auto"/>
      </w:pPr>
      <w:r>
        <w:t>P4｜戊己耦合增量：容量/记忆指标与边界/门控指标的联合项，应在单独指标之外预测癌变、复发或耐药。</w:t>
      </w:r>
    </w:p>
    <w:p>
      <w:pPr>
        <w:pStyle w:val="ListBullet"/>
        <w:spacing w:after="50" w:line="283" w:lineRule="auto"/>
      </w:pPr>
      <w:r>
        <w:t>P5｜双入口干预：仅减负荷、仅清除记忆或仅打开边界均可能不足；同时削弱病理储留与边界自封，应产生非加和的系统转向。</w:t>
      </w:r>
    </w:p>
    <w:p>
      <w:pPr>
        <w:pStyle w:val="ListBullet"/>
        <w:spacing w:after="50" w:line="283" w:lineRule="auto"/>
      </w:pPr>
      <w:r>
        <w:t>P6｜骨痂对照：模型必须区分“健康转化后留下痕迹”与“病理痕迹再生产自身”。若所有修复记忆都被判成癌症风险，理论失败。</w:t>
      </w:r>
    </w:p>
    <w:p>
      <w:pPr>
        <w:pStyle w:val="Heading1"/>
        <w:keepNext/>
        <w:spacing w:before="200" w:after="80"/>
      </w:pPr>
      <w:r>
        <w:t>九、决定性实验：把“结果变成规则”直接测出来</w:t>
      </w:r>
    </w:p>
    <w:p>
      <w:pPr>
        <w:pStyle w:val="Heading2"/>
        <w:keepNext/>
        <w:spacing w:before="140" w:after="80"/>
      </w:pPr>
      <w:r>
        <w:t>9.1 多扰动—多尺度实验</w:t>
      </w:r>
    </w:p>
    <w:p>
      <w:pPr>
        <w:spacing w:after="100" w:line="300" w:lineRule="auto"/>
        <w:ind w:firstLine="420"/>
      </w:pPr>
      <w:r>
        <w:t>在健康修复、慢性炎症、癌前和癌症模型中，给出机制不同但强度匹配的多类扰动 E₁…Eₙ，同时追踪细胞状态、空间关系、ECM、免疫、代谢和器官功能。分别估计：</w:t>
      </w:r>
    </w:p>
    <w:p>
      <w:pPr>
        <w:pStyle w:val="ListBullet"/>
        <w:spacing w:after="50" w:line="283" w:lineRule="auto"/>
      </w:pPr>
      <w:r>
        <w:t>微观状态可塑性 r(micro)；</w:t>
      </w:r>
    </w:p>
    <w:p>
      <w:pPr>
        <w:pStyle w:val="ListBullet"/>
        <w:spacing w:after="50" w:line="283" w:lineRule="auto"/>
      </w:pPr>
      <w:r>
        <w:t>宏观响应有效秩 r(macro)；</w:t>
      </w:r>
    </w:p>
    <w:p>
      <w:pPr>
        <w:pStyle w:val="ListBullet"/>
        <w:spacing w:after="50" w:line="283" w:lineRule="auto"/>
      </w:pPr>
      <w:r>
        <w:t>规则更新率 ΔΦ/ΔE；</w:t>
      </w:r>
    </w:p>
    <w:p>
      <w:pPr>
        <w:pStyle w:val="ListBullet"/>
        <w:spacing w:after="50" w:line="283" w:lineRule="auto"/>
      </w:pPr>
      <w:r>
        <w:t>从恶性类别逃逸的概率 P(escape)；</w:t>
      </w:r>
    </w:p>
    <w:p>
      <w:pPr>
        <w:pStyle w:val="ListBullet"/>
        <w:spacing w:after="50" w:line="283" w:lineRule="auto"/>
      </w:pPr>
      <w:r>
        <w:t>当前输出对未来同类病理需要的增量 η(need)；</w:t>
      </w:r>
    </w:p>
    <w:p>
      <w:pPr>
        <w:pStyle w:val="ListBullet"/>
        <w:spacing w:after="50" w:line="283" w:lineRule="auto"/>
      </w:pPr>
      <w:r>
        <w:t>整体功能耦合 κ(whole)。</w:t>
      </w:r>
    </w:p>
    <w:p>
      <w:pPr>
        <w:spacing w:after="100" w:line="300" w:lineRule="auto"/>
        <w:ind w:firstLine="420"/>
      </w:pPr>
      <w:r>
        <w:t>癌症强预测是：r(micro) 高，但 r(macro)、P(escape) 和规则更新率下降；η(need) 上升，κ(whole) 转为零或负。</w:t>
      </w:r>
    </w:p>
    <w:p>
      <w:pPr>
        <w:pStyle w:val="Heading2"/>
        <w:keepNext/>
        <w:spacing w:before="140" w:after="80"/>
      </w:pPr>
      <w:r>
        <w:t>9.2 组成替换与发生接力</w:t>
      </w:r>
    </w:p>
    <w:p>
      <w:pPr>
        <w:spacing w:after="100" w:line="300" w:lineRule="auto"/>
        <w:ind w:firstLine="420"/>
      </w:pPr>
      <w:r>
        <w:t>用谱系条形码逐步移除原始异常细胞、基质和分泌物，再引入新细胞。若新材料仍被组织进同一恶性规则，说明相续的不是一批物质，而是生成类别。必须排除残余细胞、旧ECM和未洗脱因子。</w:t>
      </w:r>
    </w:p>
    <w:p>
      <w:pPr>
        <w:pStyle w:val="Heading2"/>
        <w:keepNext/>
        <w:spacing w:before="140" w:after="80"/>
      </w:pPr>
      <w:r>
        <w:t>9.3 患者纵向盲测</w:t>
      </w:r>
    </w:p>
    <w:p>
      <w:pPr>
        <w:spacing w:after="100" w:line="300" w:lineRule="auto"/>
        <w:ind w:firstLine="420"/>
      </w:pPr>
      <w:r>
        <w:t>建立三层竞争模型，并按患者、医院和时间前推严格留出：</w:t>
      </w:r>
    </w:p>
    <w:p>
      <w:pPr>
        <w:spacing w:before="60" w:after="140"/>
        <w:jc w:val="center"/>
      </w:pPr>
      <w:r>
        <w:rPr>
          <w:rFonts w:ascii="Cambria Math" w:hAnsi="Cambria Math" w:eastAsia="Cambria Math"/>
          <w:sz w:val="23"/>
        </w:rPr>
        <w:t>M₀ = 临床 + 突变 + ctDNA + 残余负荷</w:t>
      </w:r>
    </w:p>
    <w:p>
      <w:pPr>
        <w:spacing w:before="60" w:after="140"/>
        <w:jc w:val="center"/>
      </w:pPr>
      <w:r>
        <w:rPr>
          <w:rFonts w:ascii="Cambria Math" w:hAnsi="Cambria Math" w:eastAsia="Cambria Math"/>
          <w:sz w:val="23"/>
        </w:rPr>
        <w:t>M₁ = M₀ + 当前单细胞/空间/免疫/基质系统快照</w:t>
      </w:r>
    </w:p>
    <w:p>
      <w:pPr>
        <w:spacing w:before="60" w:after="140"/>
        <w:jc w:val="center"/>
      </w:pPr>
      <w:r>
        <w:rPr>
          <w:rFonts w:ascii="Cambria Math" w:hAnsi="Cambria Math" w:eastAsia="Cambria Math"/>
          <w:sz w:val="23"/>
        </w:rPr>
        <w:t>M₂ = M₁ + 历史痕迹、规则更新率、类别逃逸、戊己耦合</w:t>
      </w:r>
    </w:p>
    <w:p>
      <w:pPr>
        <w:spacing w:after="100" w:line="300" w:lineRule="auto"/>
        <w:ind w:firstLine="420"/>
      </w:pPr>
      <w:r>
        <w:t>只有 M₂ 在未见患者和独立医院稳定超过 M₁，发生论才获得超过最强动态系统肿瘤学的经验新增量。</w:t>
      </w:r>
    </w:p>
    <w:p>
      <w:pPr>
        <w:pStyle w:val="Heading1"/>
        <w:keepNext/>
        <w:spacing w:before="200" w:after="80"/>
      </w:pPr>
      <w:r>
        <w:t>十、最强临床预测：复发可能先是“规则复发”</w:t>
      </w:r>
    </w:p>
    <w:p>
      <w:pPr>
        <w:spacing w:after="100" w:line="300" w:lineRule="auto"/>
        <w:ind w:firstLine="420"/>
      </w:pPr>
      <w:r>
        <w:t>治疗后肿瘤负荷下降，并不保证生成规则已经恢复。模型预测部分患者的复发顺序可能是：</w:t>
      </w:r>
    </w:p>
    <w:p>
      <w:pPr>
        <w:spacing w:before="60" w:after="140"/>
        <w:jc w:val="center"/>
      </w:pPr>
      <w:r>
        <w:rPr>
          <w:rFonts w:ascii="Cambria Math" w:hAnsi="Cambria Math" w:eastAsia="Cambria Math"/>
          <w:sz w:val="23"/>
        </w:rPr>
        <w:t>病理痕迹重新取得规则地位 → 容量—边界耦合重建 → 新细胞被收编 → 克隆扩张 → ctDNA/影像复发</w:t>
      </w:r>
    </w:p>
    <w:p>
      <w:pPr>
        <w:spacing w:after="100" w:line="300" w:lineRule="auto"/>
        <w:ind w:firstLine="420"/>
      </w:pPr>
      <w:r>
        <w:t>这比“发现更多残余癌细胞”多问一层：残余材料现在是否仍能把新的现实组织成癌症。若规则复发能够稳定早于现有标志物，并产生临床提前量，这将是本项目真正超出前沿的结果。</w:t>
      </w:r>
    </w:p>
    <w:p>
      <w:pPr>
        <w:pStyle w:val="Heading1"/>
        <w:keepNext/>
        <w:spacing w:before="200" w:after="80"/>
      </w:pPr>
      <w:r>
        <w:t>十一、理论的一刀毙命条件</w:t>
      </w:r>
    </w:p>
    <w:p>
      <w:pPr>
        <w:pStyle w:val="ListBullet"/>
        <w:spacing w:after="50" w:line="283" w:lineRule="auto"/>
      </w:pPr>
      <w:r>
        <w:t>加入历史、规则更新和类别逃逸后，样本外预测不超过最强当前系统快照模型；</w:t>
      </w:r>
    </w:p>
    <w:p>
      <w:pPr>
        <w:pStyle w:val="ListBullet"/>
        <w:spacing w:after="50" w:line="283" w:lineRule="auto"/>
      </w:pPr>
      <w:r>
        <w:t>所谓“有痕成律”只是肿瘤大小、分期、增殖率或残余负荷的别名；</w:t>
      </w:r>
    </w:p>
    <w:p>
      <w:pPr>
        <w:pStyle w:val="ListBullet"/>
        <w:spacing w:after="50" w:line="283" w:lineRule="auto"/>
      </w:pPr>
      <w:r>
        <w:t>不同扰动并未出现宏观响应类别收缩，癌症仅表现为普通高异质性；</w:t>
      </w:r>
    </w:p>
    <w:p>
      <w:pPr>
        <w:pStyle w:val="ListBullet"/>
        <w:spacing w:after="50" w:line="283" w:lineRule="auto"/>
      </w:pPr>
      <w:r>
        <w:t>戊己容量—边界联合项没有任何稳定增量，或依赖手工挑选指标；</w:t>
      </w:r>
    </w:p>
    <w:p>
      <w:pPr>
        <w:pStyle w:val="ListBullet"/>
        <w:spacing w:after="50" w:line="283" w:lineRule="auto"/>
      </w:pPr>
      <w:r>
        <w:t>组成替换后，恶性关系不能重建，所有效应均由残余旧材料解释；</w:t>
      </w:r>
    </w:p>
    <w:p>
      <w:pPr>
        <w:pStyle w:val="ListBullet"/>
        <w:spacing w:after="50" w:line="283" w:lineRule="auto"/>
      </w:pPr>
      <w:r>
        <w:t>模型无法区分健康骨痂/修复记忆与恶性自我再生产；</w:t>
      </w:r>
    </w:p>
    <w:p>
      <w:pPr>
        <w:pStyle w:val="ListBullet"/>
        <w:spacing w:after="50" w:line="283" w:lineRule="auto"/>
      </w:pPr>
      <w:r>
        <w:t>结果只在单一动物模型成立，换癌种、组织或患者数据即消失。</w:t>
      </w:r>
    </w:p>
    <w:p>
      <w:pPr>
        <w:spacing w:after="100" w:line="300" w:lineRule="auto"/>
        <w:ind w:firstLine="420"/>
      </w:pPr>
      <w:r>
        <w:t>若这些结果出现，强理论应降级为一种统一解释语言，不得宣称发现新的癌症机制。</w:t>
      </w:r>
    </w:p>
    <w:p>
      <w:pPr>
        <w:pStyle w:val="Heading1"/>
        <w:keepNext/>
        <w:spacing w:before="200" w:after="80"/>
      </w:pPr>
      <w:r>
        <w:t>十二、最终冻结：这次是否真正砍到底</w:t>
      </w:r>
    </w:p>
    <w:p>
      <w:pPr>
        <w:spacing w:after="100" w:line="300" w:lineRule="auto"/>
        <w:ind w:firstLine="420"/>
      </w:pPr>
      <w:r>
        <w:t>本轮不再把癌症的终极对象放在细胞、基因、场、时相或土。它们都是真实而重要的发生层级，却仍是生成过程中的局部结构。继续向下，唯一仍不依赖某个具体载体的母问题是：</w:t>
      </w:r>
    </w:p>
    <w:tbl>
      <w:tblPr>
        <w:tblW w:type="auto" w:w="0"/>
        <w:jc w:val="center"/>
        <w:tblLayout w:type="autofit"/>
        <w:tblLook w:firstColumn="1" w:firstRow="1" w:lastColumn="0" w:lastRow="0" w:noHBand="0" w:noVBand="1" w:val="04A0"/>
      </w:tblPr>
      <w:tblGrid>
        <w:gridCol w:w="9802"/>
      </w:tblGrid>
      <w:tr>
        <w:tc>
          <w:tcPr>
            <w:tcW w:type="dxa" w:w="9802"/>
            <w:shd w:fill="D9EAD3"/>
            <w:tcMar>
              <w:top w:w="140" w:type="dxa"/>
              <w:start w:w="180" w:type="dxa"/>
              <w:bottom w:w="140" w:type="dxa"/>
              <w:end w:w="180" w:type="dxa"/>
            </w:tcMar>
          </w:tcPr>
          <w:p>
            <w:pPr>
              <w:spacing w:after="60"/>
            </w:pPr>
            <w:r>
              <w:rPr>
                <w:b/>
                <w:color w:val="1A3758"/>
                <w:sz w:val="22"/>
              </w:rPr>
              <w:t>理论底部</w:t>
            </w:r>
          </w:p>
          <w:p>
            <w:pPr>
              <w:spacing w:after="0" w:line="288" w:lineRule="auto"/>
            </w:pPr>
            <w:r>
              <w:t>发生留下的痕迹，能否被下一轮现实继续改写；还是痕迹取得了筛选现实、组织局部并再生产自身的规则地位？</w:t>
            </w:r>
          </w:p>
        </w:tc>
      </w:tr>
    </w:tbl>
    <w:p>
      <w:pPr>
        <w:spacing w:after="0"/>
      </w:pPr>
    </w:p>
    <w:p>
      <w:pPr>
        <w:spacing w:after="100" w:line="300" w:lineRule="auto"/>
        <w:ind w:firstLine="420"/>
      </w:pPr>
      <w:r>
        <w:t>因此，癌症的终极候选定义冻结为：</w:t>
      </w:r>
    </w:p>
    <w:p>
      <w:pPr>
        <w:spacing w:before="60" w:after="140"/>
        <w:jc w:val="center"/>
      </w:pPr>
      <w:r>
        <w:rPr>
          <w:rFonts w:ascii="Cambria Math" w:hAnsi="Cambria Math" w:eastAsia="Cambria Math"/>
          <w:sz w:val="23"/>
        </w:rPr>
        <w:t>癌症 = 局部历史痕迹“有痕成律”后，对新现实实施跨尺度收编的发生过程</w:t>
      </w:r>
    </w:p>
    <w:p>
      <w:pPr>
        <w:spacing w:after="100" w:line="300" w:lineRule="auto"/>
        <w:ind w:firstLine="420"/>
      </w:pPr>
      <w:r>
        <w:t>更大白话：</w:t>
      </w:r>
    </w:p>
    <w:tbl>
      <w:tblPr>
        <w:tblW w:type="auto" w:w="0"/>
        <w:jc w:val="center"/>
        <w:tblLayout w:type="autofit"/>
        <w:tblLook w:firstColumn="1" w:firstRow="1" w:lastColumn="0" w:lastRow="0" w:noHBand="0" w:noVBand="1" w:val="04A0"/>
      </w:tblPr>
      <w:tblGrid>
        <w:gridCol w:w="9802"/>
      </w:tblGrid>
      <w:tr>
        <w:tc>
          <w:tcPr>
            <w:tcW w:type="dxa" w:w="9802"/>
            <w:shd w:fill="FCE4D6"/>
            <w:tcMar>
              <w:top w:w="140" w:type="dxa"/>
              <w:start w:w="180" w:type="dxa"/>
              <w:bottom w:w="140" w:type="dxa"/>
              <w:end w:w="180" w:type="dxa"/>
            </w:tcMar>
          </w:tcPr>
          <w:p>
            <w:pPr>
              <w:spacing w:after="60"/>
            </w:pPr>
            <w:r>
              <w:rPr>
                <w:b/>
                <w:color w:val="1A3758"/>
                <w:sz w:val="22"/>
              </w:rPr>
              <w:t>最终大白话</w:t>
            </w:r>
          </w:p>
          <w:p>
            <w:pPr>
              <w:spacing w:after="0" w:line="288" w:lineRule="auto"/>
            </w:pPr>
            <w:r>
              <w:t>正常生命会把发生过的问题变成新的能力；癌症则可能把发生过的问题变成一条规则，让后来的一切继续替它制造同一种问题。</w:t>
            </w:r>
          </w:p>
        </w:tc>
      </w:tr>
    </w:tbl>
    <w:p>
      <w:pPr>
        <w:spacing w:after="0"/>
      </w:pPr>
    </w:p>
    <w:p>
      <w:pPr>
        <w:spacing w:after="100" w:line="300" w:lineRule="auto"/>
        <w:ind w:firstLine="420"/>
      </w:pPr>
      <w:r>
        <w:t>物理学提供“余量能够返回”的形式；数学刻画继承、更新、有效秩和类别逃逸；心理学揭示旧关系取得规范权；文学揭示技巧由工具变成统治者；骨痂说明历史能够留下而不成为疾病；戊己双土则说明痕迹怎样凭借容量和边界稳定。五条线最终在“有痕不住/有痕成律”处分岔。</w:t>
      </w:r>
    </w:p>
    <w:p>
      <w:pPr>
        <w:spacing w:after="100" w:line="300" w:lineRule="auto"/>
        <w:ind w:firstLine="420"/>
      </w:pPr>
      <w:r>
        <w:t>到这里，理论根部可以冻结。下一步若继续增加概念，反而会把“有痕成律”自身变成新的名词本体。后续只能进入独立数据复算、预注册盲测和因果实验。</w:t>
      </w:r>
    </w:p>
    <w:p>
      <w:pPr>
        <w:pStyle w:val="Heading1"/>
        <w:keepNext/>
        <w:spacing w:before="200" w:after="80"/>
      </w:pPr>
      <w:r>
        <w:t>资料与证据来源</w:t>
      </w:r>
    </w:p>
    <w:p>
      <w:pPr>
        <w:spacing w:after="100" w:line="300" w:lineRule="auto"/>
      </w:pPr>
      <w:r>
        <w:t>内部理论依据</w:t>
      </w:r>
    </w:p>
    <w:p>
      <w:pPr>
        <w:pStyle w:val="ListBullet"/>
        <w:spacing w:after="50" w:line="283" w:lineRule="auto"/>
      </w:pPr>
      <w:r>
        <w:t>李凯凯：《精神现实主义文集》：重点使用《转》、骨痂与医学篇、心理学、文学、时间、土与涡核、藏干戊己等篇章。</w:t>
      </w:r>
    </w:p>
    <w:p>
      <w:pPr>
        <w:pStyle w:val="ListBullet"/>
        <w:spacing w:after="50" w:line="283" w:lineRule="auto"/>
      </w:pPr>
      <w:r>
        <w:t>《精神现实主义研究报告·校订增补本》：无住相续、投影与历史、四生一场、发生—约束动力学、心神—身心动力学。</w:t>
      </w:r>
    </w:p>
    <w:p>
      <w:pPr>
        <w:pStyle w:val="ListBullet"/>
        <w:spacing w:after="50" w:line="283" w:lineRule="auto"/>
      </w:pPr>
      <w:r>
        <w:t>《精神现实主义母结构及其物理学、心理学与文学研究（修订版）》：发生—关系—留痕—再发生及“结构作为资源/结构取得规范权”的分岔。</w:t>
      </w:r>
    </w:p>
    <w:p>
      <w:pPr>
        <w:pStyle w:val="ListBullet"/>
        <w:spacing w:after="50" w:line="283" w:lineRule="auto"/>
      </w:pPr>
      <w:r>
        <w:t>此前癌症研究报告：一多互摄、无住相续、非交换挑战层析、发生余量、戊己双土与癌症发生场。</w:t>
      </w:r>
    </w:p>
    <w:p>
      <w:pPr>
        <w:spacing w:after="100" w:line="300" w:lineRule="auto"/>
      </w:pPr>
      <w:r>
        <w:t>外部前沿用于验证与竞争（不作为母结构来源）</w:t>
      </w:r>
    </w:p>
    <w:p>
      <w:pPr>
        <w:pStyle w:val="ListBullet"/>
        <w:spacing w:after="50" w:line="283" w:lineRule="auto"/>
      </w:pPr>
      <w:r>
        <w:t>Del Poggetto E, et al. Epithelial memory of inflammation limits tissue damage while promoting pancreatic tumorigenesis. Science. 2021;373:eabj0486. doi:10.1126/science.abj0486.</w:t>
      </w:r>
    </w:p>
    <w:p>
      <w:pPr>
        <w:pStyle w:val="ListBullet"/>
        <w:spacing w:after="50" w:line="283" w:lineRule="auto"/>
      </w:pPr>
      <w:r>
        <w:t>Nagaraja S, et al. Epigenetic memory of colitis promotes tumour growth. Nature. 2026;652:774–783. doi:10.1038/s41586-026-10258-4.</w:t>
      </w:r>
    </w:p>
    <w:p>
      <w:pPr>
        <w:pStyle w:val="ListBullet"/>
        <w:spacing w:after="50" w:line="283" w:lineRule="auto"/>
      </w:pPr>
      <w:r>
        <w:t>Shi Q, et al. Cross-tissue multicellular coordination and its rewiring in cancer. Nature. 2025;643:529–538. doi:10.1038/s41586-025-09053-4.</w:t>
      </w:r>
    </w:p>
    <w:p>
      <w:pPr>
        <w:pStyle w:val="ListBullet"/>
        <w:spacing w:after="50" w:line="283" w:lineRule="auto"/>
      </w:pPr>
      <w:r>
        <w:t>Chan JE, et al. Critical role for a high-plasticity cell state in lung cancer. Nature. 2026. doi:10.1038/s41586-025-09985-x.</w:t>
      </w:r>
    </w:p>
    <w:p>
      <w:pPr>
        <w:pStyle w:val="ListBullet"/>
        <w:spacing w:after="50" w:line="283" w:lineRule="auto"/>
      </w:pPr>
      <w:r>
        <w:t>Chen D, et al. Cell cycle duration determines oncogenic transformation capacity. Nature. 2025. doi:10.1038/s41586-025-08935-x.</w:t>
      </w:r>
    </w:p>
    <w:p>
      <w:pPr>
        <w:pStyle w:val="ListBullet"/>
        <w:spacing w:after="50" w:line="283" w:lineRule="auto"/>
      </w:pPr>
      <w:r>
        <w:t>National Cancer Institute. What Is Cancer? Updated 2026. https://www.cancer.gov/about-cancer/understanding/what-is-cancer.</w:t>
      </w:r>
    </w:p>
    <w:p>
      <w:pPr>
        <w:spacing w:after="100" w:line="300" w:lineRule="auto"/>
      </w:pPr>
      <w:r>
        <w:t>研究边界</w:t>
      </w:r>
    </w:p>
    <w:p>
      <w:pPr>
        <w:spacing w:after="100" w:line="300" w:lineRule="auto"/>
        <w:ind w:firstLine="420"/>
      </w:pPr>
      <w:r>
        <w:t>本报告提出的是一个可证伪的癌症发生论母模型。它不能替代病理诊断、分期、基因检测、手术、放疗、化疗、靶向治疗、免疫治疗或其他循证癌症照护。任何临床应用均须由合格医疗团队和正式研究设计验证。</w:t>
      </w:r>
    </w:p>
    <w:sectPr w:rsidR="00FC693F" w:rsidRPr="0006063C" w:rsidSect="00034616">
      <w:headerReference w:type="default" r:id="rId9"/>
      <w:footerReference w:type="default" r:id="rId10"/>
      <w:pgSz w:w="12240" w:h="15840"/>
      <w:pgMar w:top="1191" w:right="1219" w:bottom="1020" w:left="121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olor w:val="646464"/>
        <w:sz w:val="16"/>
      </w:rPr>
      <w:t>精神现实主义发生医学与癌症研究｜当前理论基准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365F9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CN">
    <w:name w:val="SubtitleCN"/>
    <w:rPr>
      <w:rFonts w:ascii="Noto Sans CJK SC" w:hAnsi="Noto Sans CJK SC" w:eastAsia="Noto Sans CJK SC"/>
      <w:color w:val="4D5B6B"/>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精神现实主义：有痕不住·有痕成律与癌症发生论</dc:title>
  <dc:subject>物理、数学、心理、文学与生物学贯通的终极母结构报告</dc:subject>
  <dc:creator>精神现实主义研究协作</dc:creator>
  <cp:keywords>精神现实主义, 癌症发生论, 有痕不住, 有痕成律, 发生医学</cp:keywords>
  <dc:description>generated by python-docx</dc:description>
  <cp:lastModifiedBy/>
  <cp:revision>1</cp:revision>
  <dcterms:created xsi:type="dcterms:W3CDTF">2013-12-23T23:15:00Z</dcterms:created>
  <dcterms:modified xsi:type="dcterms:W3CDTF">2013-12-23T23:15:00Z</dcterms:modified>
  <cp:category/>
</cp:coreProperties>
</file>